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7100"/>
        <w:gridCol w:w="7100"/>
      </w:tblGrid>
      <w:tr w:rsidR="00212CCA" w:rsidRPr="00212CCA" w:rsidTr="00212CCA">
        <w:trPr>
          <w:jc w:val="center"/>
        </w:trPr>
        <w:tc>
          <w:tcPr>
            <w:tcW w:w="14200" w:type="dxa"/>
            <w:gridSpan w:val="2"/>
            <w:tcBorders>
              <w:bottom w:val="single" w:sz="8" w:space="0" w:color="auto"/>
            </w:tcBorders>
          </w:tcPr>
          <w:p w:rsidR="00212CCA" w:rsidRPr="00212CCA" w:rsidRDefault="00212CCA" w:rsidP="00212C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</w:p>
          <w:p w:rsidR="00212CCA" w:rsidRDefault="00212CCA" w:rsidP="00D24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Правительства РФ от 14.02.2012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124 (ред. от 29.06.2016)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80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t>О правилах, обязательных при заключении договоров снабжения коммунальными ресурсами для целей оказания коммунальных услуг</w:t>
            </w:r>
            <w:r w:rsidR="00D248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802">
              <w:rPr>
                <w:rFonts w:ascii="Times New Roman" w:hAnsi="Times New Roman" w:cs="Times New Roman"/>
                <w:b/>
                <w:sz w:val="24"/>
                <w:szCs w:val="24"/>
              </w:rPr>
              <w:t>(вместе с «</w:t>
            </w:r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24802">
              <w:rPr>
                <w:rFonts w:ascii="Times New Roman" w:hAnsi="Times New Roman" w:cs="Times New Roman"/>
                <w:b/>
                <w:sz w:val="24"/>
                <w:szCs w:val="24"/>
              </w:rPr>
              <w:t>есурсоснабжающими</w:t>
            </w:r>
            <w:proofErr w:type="spellEnd"/>
            <w:r w:rsidR="00D24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организациями»</w:t>
            </w:r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24802" w:rsidRPr="00212CCA" w:rsidRDefault="00D24802" w:rsidP="00D24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CCA" w:rsidRPr="00212CCA" w:rsidTr="00D24802">
        <w:trPr>
          <w:jc w:val="center"/>
        </w:trPr>
        <w:tc>
          <w:tcPr>
            <w:tcW w:w="7100" w:type="dxa"/>
            <w:tcBorders>
              <w:bottom w:val="single" w:sz="8" w:space="0" w:color="auto"/>
            </w:tcBorders>
            <w:shd w:val="clear" w:color="auto" w:fill="B6DDE8" w:themeFill="accent5" w:themeFillTint="66"/>
          </w:tcPr>
          <w:p w:rsidR="00212CCA" w:rsidRPr="00212CCA" w:rsidRDefault="00212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212CC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Ред. от 25.12.2015, недействующая</w:t>
              </w:r>
            </w:hyperlink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</w:t>
            </w:r>
          </w:p>
        </w:tc>
        <w:tc>
          <w:tcPr>
            <w:tcW w:w="7100" w:type="dxa"/>
            <w:tcBorders>
              <w:bottom w:val="single" w:sz="8" w:space="0" w:color="auto"/>
            </w:tcBorders>
            <w:shd w:val="clear" w:color="auto" w:fill="B6DDE8" w:themeFill="accent5" w:themeFillTint="66"/>
          </w:tcPr>
          <w:p w:rsidR="00212CCA" w:rsidRPr="00212CCA" w:rsidRDefault="00212C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212CC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Ред. от 29.06.2016, действующая</w:t>
              </w:r>
            </w:hyperlink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</w:t>
            </w:r>
          </w:p>
        </w:tc>
      </w:tr>
      <w:tr w:rsidR="00212CCA" w:rsidRPr="00212CCA" w:rsidTr="00D24802">
        <w:trPr>
          <w:jc w:val="center"/>
        </w:trPr>
        <w:tc>
          <w:tcPr>
            <w:tcW w:w="7100" w:type="dxa"/>
            <w:shd w:val="clear" w:color="auto" w:fill="B6DDE8" w:themeFill="accent5" w:themeFillTint="66"/>
          </w:tcPr>
          <w:p w:rsidR="00212CCA" w:rsidRPr="00212CCA" w:rsidRDefault="00212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</w:t>
            </w:r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100" w:type="dxa"/>
            <w:shd w:val="clear" w:color="auto" w:fill="B6DDE8" w:themeFill="accent5" w:themeFillTint="66"/>
          </w:tcPr>
          <w:p w:rsidR="00212CCA" w:rsidRPr="00212CCA" w:rsidRDefault="00212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ресурсоснабжающими</w:t>
            </w:r>
            <w:proofErr w:type="spellEnd"/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организациями</w:t>
            </w:r>
            <w:r w:rsidRPr="00212C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12CCA" w:rsidRPr="00212CCA" w:rsidTr="00212CCA">
        <w:tblPrEx>
          <w:tblBorders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"исполнитель" - юридическое лицо независимо от организационно-правовой формы или индивидуальный предприниматель, предоставляющие потребителю коммунальные услуги;</w:t>
            </w:r>
          </w:p>
        </w:tc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"исполнитель" - юридическое лицо независимо от организационно-правовой формы или индивидуальный предприниматель,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на которых возложена обязанность по содержанию общего имущества в многоквартирном доме и (или)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предоставляющие потребителю коммунальные услуги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в случаях, если договором управления многоквартирным домом, в том числе заключенным товариществом или кооперативом с управляющей организацией, либо уставом товарищества или кооператива возложена обязанность по предоставлению потребителям коммунальных услуг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212CCA" w:rsidRPr="00212CCA" w:rsidTr="00212CCA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Управляющая организация, </w:t>
            </w:r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товарищество или кооператив обращается в </w:t>
            </w:r>
            <w:proofErr w:type="spellStart"/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ресурсоснабжающую</w:t>
            </w:r>
            <w:proofErr w:type="spellEnd"/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организацию для заключения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в случае, если на такую управляющую организацию,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товарищество или кооператив </w:t>
            </w:r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договором управления многоквартирным домом, в том числе заключенным товариществом или кооперативом с управляющей организацией, уставом товарищества или кооператива возложена обязанность по предоставлению потребителям коммунальных услуг.</w:t>
            </w:r>
            <w:proofErr w:type="gramEnd"/>
          </w:p>
        </w:tc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организация, товарищество или кооператив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 на которые в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договором управления многоквартирным домом, в том числе заключенным товариществом или кооперативом с управляющей организацией,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либо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уставом товарищества или кооператива возложена обязанность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по содержанию общего имущества многоквартирного дома и (или)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потребителям коммунальных услуг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, обращаются в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ресурсоснабжающую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организацию для заключения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12CCA" w:rsidRPr="00212CCA" w:rsidTr="00212CCA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в лице кооператива - не позднее 7 дней со дня принятия решения собственниками помещений в многоквартирном доме об управлении многоквартирным домом, </w:t>
            </w:r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 том числе о предоставлении коммунальных услуг кооперативом,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если кооператив не заключил договор управления многоквартирным домом с управляющей организацией, или не позднее 7 дней со дня расторжения договора управления с управляющей организацией.</w:t>
            </w:r>
            <w:proofErr w:type="gramEnd"/>
          </w:p>
        </w:tc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исполнитель в лице кооператива - не позднее 7 дней со дня принятия решения собственниками помещений в многоквартирном доме об управлении многоквартирным домом, если кооператив не заключил договор управления многоквартирным домом с управляющей организацией, или не позднее 7 дней со дня расторжения договора управления с управляющей организацией.</w:t>
            </w:r>
          </w:p>
        </w:tc>
      </w:tr>
      <w:tr w:rsidR="00212CCA" w:rsidRPr="00212CCA" w:rsidTr="00212CCA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212CCA" w:rsidRPr="00212CCA" w:rsidRDefault="00212CCA" w:rsidP="00212CCA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12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заявке (оферте) прилагаются следующие документы: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б) документы, подтверждающие наличие у исполнителя обязанности </w:t>
            </w:r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предоставлять соответствующую коммунальную услугу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потребителям, пользующимся помещениями в многоквартирном доме (жилым домом), указанном в заявке (оферте);</w:t>
            </w:r>
          </w:p>
        </w:tc>
        <w:tc>
          <w:tcPr>
            <w:tcW w:w="7100" w:type="dxa"/>
          </w:tcPr>
          <w:p w:rsidR="00212CCA" w:rsidRPr="00212CCA" w:rsidRDefault="00212CCA" w:rsidP="00212CCA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12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заявке (оферте) прилагаются следующие документы: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б) документы, подтверждающие наличие у исполнителя обязанности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по содержанию общего имущества в многоквартирном доме и (или) обязанности по предоставлению соответствующей коммунальной услуги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потребителям, пользующимся помещениями в многоквартирном доме (жилым домом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(при наличии такой обязанности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), указанном в заявке (оферте);</w:t>
            </w:r>
          </w:p>
        </w:tc>
      </w:tr>
      <w:tr w:rsidR="00212CCA" w:rsidRPr="00212CCA" w:rsidTr="00212CCA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 для отказа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организации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отсутствие технологического присоединения (подключения) многоквартирного дома (жилого дома) либо общих сетей инженерно-технического обеспечения, которыми объединены жилые дома, к соответствующим централизованным сетям инженерно-технического обеспечения</w:t>
            </w:r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 а также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обязанности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заключить договор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с любым обратившимся к ней лицом в случаях, предусмотренных нормативными правовыми актами в сфере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13. Основаниями для отказа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организацией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:</w:t>
            </w:r>
          </w:p>
          <w:p w:rsidR="00212CCA" w:rsidRPr="00212CCA" w:rsidRDefault="0021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29.06.2016 N 603)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отсутствие технологического присоединения (подключения) многоквартирного дома (жилого дома) либо общих сетей инженерно-технического обеспечения, которыми объединены жилые дома, к соответствующим централизованным сетям инженерно-технического обеспечения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;</w:t>
            </w:r>
          </w:p>
          <w:p w:rsidR="00212CCA" w:rsidRPr="00212CCA" w:rsidRDefault="0021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9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29.06.2016 N 603)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наличие предусмотренного </w:t>
            </w:r>
            <w:hyperlink r:id="rId10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частью 17 статьи 12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;</w:t>
            </w:r>
          </w:p>
          <w:p w:rsidR="00212CCA" w:rsidRPr="00212CCA" w:rsidRDefault="0021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29.06.2016 N 603)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наличие предусмотренного </w:t>
            </w:r>
            <w:hyperlink r:id="rId12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частью 18 статьи 12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указанного Федерального закона решения о сохранении порядка предоставления коммунальных услуг и расчетов за коммунальные услуги (ресурсы, необходимые для предоставления коммунальных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услуг);</w:t>
            </w:r>
          </w:p>
          <w:p w:rsidR="00212CCA" w:rsidRPr="00212CCA" w:rsidRDefault="0021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3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29.06.2016 N 603)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отсутствие у управляющей организации лицензии на осуществление предпринимательской деятельности по управлению многоквартирным домом - для управляющей организации;</w:t>
            </w:r>
          </w:p>
          <w:p w:rsidR="00212CCA" w:rsidRPr="00212CCA" w:rsidRDefault="0021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4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29.06.2016 N 603)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обязанности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заключить договор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с любым обратившимся к ней лицом в случаях, предусмотренных нормативными правовыми актами в сфере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2CCA" w:rsidRPr="00212CCA" w:rsidTr="00212CCA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212CCA" w:rsidRPr="00212CCA" w:rsidRDefault="00212CCA" w:rsidP="00212CC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212CCA">
              <w:rPr>
                <w:rFonts w:cs="Times New Roman"/>
                <w:sz w:val="24"/>
                <w:szCs w:val="24"/>
              </w:rPr>
              <w:lastRenderedPageBreak/>
              <w:t xml:space="preserve">18. В договоре </w:t>
            </w:r>
            <w:proofErr w:type="spellStart"/>
            <w:r w:rsidRPr="00212CCA">
              <w:rPr>
                <w:rFonts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cs="Times New Roman"/>
                <w:sz w:val="24"/>
                <w:szCs w:val="24"/>
              </w:rPr>
              <w:t xml:space="preserve"> также предусматриваются следующие условия:</w:t>
            </w:r>
          </w:p>
          <w:p w:rsidR="00212CCA" w:rsidRDefault="00212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CA" w:rsidRPr="00212CCA" w:rsidRDefault="00212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&lt;фрагмент не существовал&gt;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100" w:type="dxa"/>
          </w:tcPr>
          <w:p w:rsidR="00212CCA" w:rsidRPr="00212CCA" w:rsidRDefault="00212CCA" w:rsidP="00212CC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212CCA">
              <w:rPr>
                <w:rFonts w:cs="Times New Roman"/>
                <w:sz w:val="24"/>
                <w:szCs w:val="24"/>
              </w:rPr>
              <w:t xml:space="preserve">18. В договоре </w:t>
            </w:r>
            <w:proofErr w:type="spellStart"/>
            <w:r w:rsidRPr="00212CCA">
              <w:rPr>
                <w:rFonts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cs="Times New Roman"/>
                <w:sz w:val="24"/>
                <w:szCs w:val="24"/>
              </w:rPr>
              <w:t xml:space="preserve"> также предусматриваются следующие условия: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е(1)) обязательства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организации по передаче исполнителю показаний индивидуальных, общих (квартирных) приборов учета и (или) иной информации, используемой для определения объемов потребления коммунального ресурса, сроки и порядок передачи указанной информации, а также обязанность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организации уведомлять исполнителя о сроках проведения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организацией проверки достоверности представленных потребителем сведений о показаниях указанных приборов учета и (или) проверки их состояния и право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представителей исполнителя участвовать в таких проверках в случаях, предусмотренных </w:t>
            </w:r>
            <w:hyperlink r:id="rId15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пунктом 21(1)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настоящих Правил;</w:t>
            </w:r>
          </w:p>
        </w:tc>
      </w:tr>
      <w:tr w:rsidR="00212CCA" w:rsidRPr="00212CCA" w:rsidTr="00212CCA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установлении в договоре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коммунального ресурса учитывается, что его объем и качество должны позволять исполнителю обеспечить предоставление коммунальной услуги потребителям в соответствии с требованиями, предусмотренными </w:t>
            </w:r>
            <w:hyperlink r:id="rId16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услуг, и соответствовать условиям подключения (техническим условиям присоединения) многоквартирных домов, общих сетей инженерно-технического обеспечения, которыми объединены жилые дома, к централизованным сетям инженерно-технического обеспечения.</w:t>
            </w:r>
            <w:proofErr w:type="gramEnd"/>
          </w:p>
        </w:tc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установлении в договоре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коммунального ресурса учитывается, что его объем и качество должны позволять исполнителю обеспечить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надлежащее содержание общего имущества в многоквартирном доме, а также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коммунальной услуги потребителям в соответствии с требованиями, предусмотренными </w:t>
            </w:r>
            <w:hyperlink r:id="rId17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Правилами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услуг, и соответствовать условиям подключения (техническим условиям присоединения) многоквартирных домов, общих сетей инженерно-технического обеспечения, которыми объединены жилые дома, к 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централизованным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сетям инженерно-технического обеспечения.</w:t>
            </w:r>
          </w:p>
        </w:tc>
      </w:tr>
      <w:tr w:rsidR="00212CCA" w:rsidRPr="00212CCA" w:rsidTr="00212CCA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212CCA" w:rsidRPr="00212CCA" w:rsidRDefault="00212CCA" w:rsidP="00212CC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212CCA">
              <w:rPr>
                <w:rFonts w:cs="Times New Roman"/>
                <w:sz w:val="24"/>
                <w:szCs w:val="24"/>
              </w:rPr>
              <w:lastRenderedPageBreak/>
              <w:t xml:space="preserve">21. При установлении в договоре </w:t>
            </w:r>
            <w:proofErr w:type="spellStart"/>
            <w:r w:rsidRPr="00212CCA">
              <w:rPr>
                <w:rFonts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cs="Times New Roman"/>
                <w:sz w:val="24"/>
                <w:szCs w:val="24"/>
              </w:rPr>
              <w:t xml:space="preserve"> порядка определения объемов поставляемого коммунального ресурса учитывается следующее: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а) объем коммунального ресурса, поставляемого </w:t>
            </w:r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по договору </w:t>
            </w:r>
            <w:proofErr w:type="spellStart"/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многоквартирный дом, оборудованный коллективным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общедомовым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) прибором учета, определяется на основании показаний указанного прибора учета за расчетный период (расчетный месяц) за вычетом объемов поставки коммунального ресурса собственникам нежилых помещений в этом многоквартирном доме по договорам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заключенным ими непосредственно с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(в случае, если объемы поставок таким собственникам фиксируются коллективным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общедомовым</w:t>
            </w:r>
            <w:proofErr w:type="spellEnd"/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) прибором учета);</w:t>
            </w:r>
          </w:p>
        </w:tc>
        <w:tc>
          <w:tcPr>
            <w:tcW w:w="7100" w:type="dxa"/>
          </w:tcPr>
          <w:p w:rsidR="00212CCA" w:rsidRPr="00212CCA" w:rsidRDefault="00212CCA" w:rsidP="00212CC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212CCA">
              <w:rPr>
                <w:rFonts w:cs="Times New Roman"/>
                <w:sz w:val="24"/>
                <w:szCs w:val="24"/>
              </w:rPr>
              <w:t xml:space="preserve">21. При установлении в договоре </w:t>
            </w:r>
            <w:proofErr w:type="spellStart"/>
            <w:r w:rsidRPr="00212CCA">
              <w:rPr>
                <w:rFonts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cs="Times New Roman"/>
                <w:sz w:val="24"/>
                <w:szCs w:val="24"/>
              </w:rPr>
              <w:t xml:space="preserve"> порядка определения объемов поставляемого коммунального ресурса учитывается следующее: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а) объем коммунального ресурса, поставляемого в многоквартирный дом, оборудованный коллективным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общедомовым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) прибором учета, определяется на основании показаний указанного прибора учета за расчетный период (расчетный месяц) за вычетом объемов поставки коммунального ресурса собственникам нежилых помещений в этом многоквартирном доме по договорам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заключенным ими непосредственно с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(в случае, если объемы поставок таким собственникам фиксируются коллективным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общедомовым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) прибором учета);</w:t>
            </w:r>
            <w:proofErr w:type="gramEnd"/>
          </w:p>
        </w:tc>
      </w:tr>
      <w:tr w:rsidR="00212CCA" w:rsidRPr="00212CCA" w:rsidTr="00212CCA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в) объем коммунального ресурса, поставляемого за расчетный период (расчетный месяц) </w:t>
            </w:r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по договору </w:t>
            </w:r>
            <w:proofErr w:type="spellStart"/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многоквартирный дом, не оборудованный коллективным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общедомовым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) прибором учета, а также </w:t>
            </w:r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 случае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выхода из строя, утраты ранее введенного в эксплуатацию коллективного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) прибора учета или истечения срока его эксплуатации, определяется по формуле:</w:t>
            </w:r>
          </w:p>
        </w:tc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в) объем коммунального ресурса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(за исключением объема сточных вод)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, поставляемого за расчетный период (расчетный месяц) в многоквартирный дом, не оборудованный коллективным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общедомовым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) прибором учета, а также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по истечении 2 месяцев после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выхода из строя, утраты ранее введенного в эксплуатацию коллективного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) прибора учета или истечения срока его эксплуатации, определяется по формуле:</w:t>
            </w:r>
            <w:proofErr w:type="gramEnd"/>
          </w:p>
        </w:tc>
      </w:tr>
      <w:tr w:rsidR="00212CCA" w:rsidRPr="00212CCA" w:rsidTr="00212CCA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212CCA" w:rsidRPr="00212CCA" w:rsidRDefault="00212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не существовал&gt;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21(1). 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При наличии предусмотренного </w:t>
            </w:r>
            <w:hyperlink r:id="rId18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частью 18 статьи 12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Федерального закона от 29 июня 2015 г. N 176-ФЗ "О внесении изменений в Жилищный кодекс Российской Федерации и отдельные законодательные акты Российской Федерации" решения о сохранении порядка предоставления коммунальных услуг и расчетов за коммунальные услуги, наличии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, предусмотренного </w:t>
            </w:r>
            <w:hyperlink r:id="rId19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частью 17 статьи 12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указанного Федерального закона, а также в случае реализации права, предусмотренного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</w:t>
            </w:r>
            <w:hyperlink r:id="rId20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пунктом 30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настоящих Правил, порядок определения объемов коммунального ресурса, поставляемого по договору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, заключенному исполнителем в целях содержания общего имущества многоквартирного дома, за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исключением объемов отводимых сточных вод, устанавливается с учетом следующего: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а) объем коммунального ресурса, подлежащий оплате исполнителем по договору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в отношении многоквартирного дома, оборудованного коллективным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общедомовым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прибором учета, определяется на основании показаний указанного прибора учета за расчетный период (расчетный месяц) по формуле: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CA" w:rsidRPr="00212CCA" w:rsidRDefault="00212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V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  <w:vertAlign w:val="superscript"/>
              </w:rPr>
              <w:t>д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=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V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  <w:vertAlign w:val="superscript"/>
              </w:rPr>
              <w:t>одпу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-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V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  <w:vertAlign w:val="superscript"/>
              </w:rPr>
              <w:t>потр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где: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V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  <w:vertAlign w:val="superscript"/>
              </w:rPr>
              <w:t>одпу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- объем коммунального ресурса, определенный по показаниям коллективного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общедомового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прибора учета за расчетный период (расчетный месяц);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V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  <w:vertAlign w:val="superscript"/>
              </w:rPr>
              <w:t>потр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- объем коммунального ресурса, подлежащий оплате потребителями в многоквартирном доме, определенный за расчетный период (расчетный месяц) в соответствии с Правилами предоставления коммунальных услуг. В случае если величина </w:t>
            </w:r>
            <w:proofErr w:type="spellStart"/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V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  <w:vertAlign w:val="superscript"/>
              </w:rPr>
              <w:t>потр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превышает или равна величине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V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  <w:vertAlign w:val="superscript"/>
              </w:rPr>
              <w:t>одпу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, то объем коммунального ресурса, подлежащий оплате исполнителем по договору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в отношении многоквартирного дома за расчетный период (расчетный месяц), принимается равным 0;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б) объем коммунального ресурса, подлежащий оплате исполнителем по договору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в отношении многоквартирного дома в случае выхода из строя, утраты ранее введенного в эксплуатацию коллективного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общедомового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прибора учета или истечения срока его эксплуатации, за расчетный период (расчетный месяц) определяется по формуле: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CA" w:rsidRPr="00212CCA" w:rsidRDefault="00212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25" style="width:81.75pt;height:18.75pt" coordsize="" o:spt="100" adj="0,,0" path="" filled="f" stroked="f">
                  <v:stroke joinstyle="miter"/>
                  <v:imagedata r:id="rId21" o:title="base_1_200445_39"/>
                  <v:formulas/>
                  <v:path o:connecttype="segments"/>
                </v:shape>
              </w:pic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где </w:t>
            </w:r>
            <w:r w:rsidRPr="00212CC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26" style="width:24pt;height:18.75pt" coordsize="" o:spt="100" adj="0,,0" path="" filled="f" stroked="f">
                  <v:stroke joinstyle="miter"/>
                  <v:imagedata r:id="rId22" o:title="base_1_200445_40"/>
                  <v:formulas/>
                  <v:path o:connecttype="segments"/>
                </v:shape>
              </w:pic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и </w:t>
            </w:r>
            <w:r w:rsidRPr="00212CC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27" style="width:24pt;height:18.75pt" coordsize="" o:spt="100" adj="0,,0" path="" filled="f" stroked="f">
                  <v:stroke joinstyle="miter"/>
                  <v:imagedata r:id="rId23" o:title="base_1_200445_41"/>
                  <v:formulas/>
                  <v:path o:connecttype="segments"/>
                </v:shape>
              </w:pic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определяются в соответствии с </w:t>
            </w:r>
            <w:hyperlink r:id="rId24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пунктом 21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настоящих Правил. 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В случае если величина </w:t>
            </w:r>
            <w:r w:rsidRPr="00212CC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28" style="width:24pt;height:18.75pt" coordsize="" o:spt="100" adj="0,,0" path="" filled="f" stroked="f">
                  <v:stroke joinstyle="miter"/>
                  <v:imagedata r:id="rId25" o:title="base_1_200445_42"/>
                  <v:formulas/>
                  <v:path o:connecttype="segments"/>
                </v:shape>
              </w:pic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больше или равна величине </w:t>
            </w:r>
            <w:r w:rsidRPr="00212CC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29" style="width:24pt;height:18.75pt" coordsize="" o:spt="100" adj="0,,0" path="" filled="f" stroked="f">
                  <v:stroke joinstyle="miter"/>
                  <v:imagedata r:id="rId22" o:title="base_1_200445_43"/>
                  <v:formulas/>
                  <v:path o:connecttype="segments"/>
                </v:shape>
              </w:pic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, объем коммунального ресурса, подлежащий оплате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 xml:space="preserve">исполнителем по договору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в отношении многоквартирного дома за расчетный период (расчетный месяц), принимается равным 0;</w:t>
            </w:r>
            <w:proofErr w:type="gramEnd"/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в) объем коммунального ресурса, поставляемого в многоквартирный дом, не оборудованный коллективным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общедомовым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прибором учета при наличии технической возможности его установки, определяется за расчетный период (расчетный месяц) по формуле: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CA" w:rsidRPr="00212CCA" w:rsidRDefault="00212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30" style="width:100.5pt;height:18.75pt" coordsize="" o:spt="100" adj="0,,0" path="" filled="f" stroked="f">
                  <v:stroke joinstyle="miter"/>
                  <v:imagedata r:id="rId26" o:title="base_1_200445_44"/>
                  <v:formulas/>
                  <v:path o:connecttype="segments"/>
                </v:shape>
              </w:pic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где: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К - повышающий коэффициент, величина которого в 2016 году принимается 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равной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общедомового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прибора учета коммунальных ресурсов, подтверждающего отсутствие технической возможности установки такого прибора учета, начиная с расчетного периода, в котором составлен такой акт;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pict>
                <v:shape id="_x0000_i1031" style="width:24pt;height:18.75pt" coordsize="" o:spt="100" adj="0,,0" path="" filled="f" stroked="f">
                  <v:stroke joinstyle="miter"/>
                  <v:imagedata r:id="rId23" o:title="base_1_200445_45"/>
                  <v:formulas/>
                  <v:path o:connecttype="segments"/>
                </v:shape>
              </w:pic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- определяется в соответствии с </w:t>
            </w:r>
            <w:hyperlink r:id="rId27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пунктом 21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настоящих Правил.</w:t>
            </w:r>
          </w:p>
        </w:tc>
      </w:tr>
      <w:tr w:rsidR="00212CCA" w:rsidRPr="00212CCA" w:rsidTr="00212CCA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212CCA" w:rsidRPr="00212CCA" w:rsidRDefault="00212CCA" w:rsidP="00212CCA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2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22. При установлении в договоре </w:t>
            </w:r>
            <w:proofErr w:type="spellStart"/>
            <w:r w:rsidRPr="00212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ресурсоснабжения</w:t>
            </w:r>
            <w:proofErr w:type="spellEnd"/>
            <w:r w:rsidRPr="00212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порядка определения стоимости поставленного коммунального ресурса учитывается следующее:</w:t>
            </w:r>
          </w:p>
          <w:p w:rsidR="00212CCA" w:rsidRPr="00212CCA" w:rsidRDefault="00212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не существовал&gt;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100" w:type="dxa"/>
          </w:tcPr>
          <w:p w:rsidR="00212CCA" w:rsidRPr="00212CCA" w:rsidRDefault="00212CCA" w:rsidP="00212CC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212CCA">
              <w:rPr>
                <w:rFonts w:cs="Times New Roman"/>
                <w:sz w:val="24"/>
                <w:szCs w:val="24"/>
              </w:rPr>
              <w:t xml:space="preserve">22. При установлении в договоре </w:t>
            </w:r>
            <w:proofErr w:type="spellStart"/>
            <w:r w:rsidRPr="00212CCA">
              <w:rPr>
                <w:rFonts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cs="Times New Roman"/>
                <w:sz w:val="24"/>
                <w:szCs w:val="24"/>
              </w:rPr>
              <w:t xml:space="preserve"> порядка определения стоимости поставленного коммунального ресурса учитывается следующее: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е) при наличии технической возможности установки коллективного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общедомового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прибора учета тепловой энергии размер платы за тепловую энергию, поставленную в многоквартирный дом, не оборудованный таким прибором учета, а также поставленную в многоквартирный дом по истечении 2 месяцев после выхода из строя, утраты ранее введенного в эксплуатацию коллективного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общедомового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прибора учета тепловой энергии (по истечении срока его эксплуатации), размер платы за поставленную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тепловую энергию при непредставлении исполнителем сведений о показаниях коллективного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общедомового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) прибора учета тепловой энергии в сроки, установленные законодательством или договором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, при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недопуске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исполнителем 2 и более раз представителей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организации для проверки состояния установленного и введенного в эксплуатацию коллективного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общедомового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прибора учета тепловой энергии (проверки достоверности представленных сведений о показаниях такого прибора учета) определяется исходя из норматива потребления коммунальной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услуги по отоплению и суммарной площади жилых и нежилых помещений в многоквартирном доме с применением повышающего коэффициента, величина которого в 2016 году устанавливается в размере, равном 1,4, а с 1 января 2017 г. - 1,5. Этот коэффициент не применяется при наличии акта обследования на предмет установления наличия (отсутствия) технической возможности установки коллективного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общедомового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прибора учета коммунальных ресурсов, подтверждающего отсутствие технической возможности установки такого прибора учета, начиная с расчетного периода, в котором составлен такой акт.</w:t>
            </w:r>
          </w:p>
        </w:tc>
      </w:tr>
      <w:tr w:rsidR="00212CCA" w:rsidRPr="00212CCA" w:rsidTr="00212CCA">
        <w:tblPrEx>
          <w:tblBorders>
            <w:top w:val="nil"/>
            <w:bottom w:val="dashed" w:sz="8" w:space="0" w:color="auto"/>
          </w:tblBorders>
        </w:tblPrEx>
        <w:trPr>
          <w:jc w:val="center"/>
        </w:trPr>
        <w:tc>
          <w:tcPr>
            <w:tcW w:w="7100" w:type="dxa"/>
          </w:tcPr>
          <w:p w:rsidR="00212CCA" w:rsidRPr="00212CCA" w:rsidRDefault="00212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br/>
              <w:t>&lt;фрагмент не существовал&gt;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25(1).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ресурса, поставляемого по договору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 определяется: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а) в случае поставки коммунального ресурса в многоквартирный дом, оборудованный коллективным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общедомовым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прибором учета тепловой энергии, или в жилой дом (домовладение), оборудованный индивидуальным прибором учета, - исходя из среднемесячного объема потребления тепловой энергии по показаниям коллективного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общедомового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или индивидуального прибора учета за предыдущий год (а при отсутствии таких показаний - исходя из норматива потребления).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При этом объем тепловой энергии, поставляемый в многоквартирный дом, жилой дом, фиксируется двусторонними актами исходя из текущих показаний приборов учета, а объем,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 xml:space="preserve">подлежащий оплате в текущем месяце, корректируется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организацией один раз в год;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б) в случае поставки коммунального ресурса в многоквартирный дом, не оборудованный коллективным (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общедомовым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прибором учета тепловой энергии, или в жилой дом, не оборудованный индивидуальным прибором учета, - исходя из норматива потребления коммунальной услуги с применением коэффициента периодичности внесения платы за тепловую энергию;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в) в случае поставки коммунального ресурса в домовладение, не оборудованное индивидуальным прибором учета, - исходя из норматива потребления коммунальной услуги, предоставленной в жилом помещении, и норматива потребления коммунальной услуги при использовании земельного участка и надворных построек, которые устанавливаются в порядке, предусмотренном </w:t>
            </w:r>
            <w:hyperlink r:id="rId28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C0C0C0"/>
                </w:rPr>
                <w:t>частью 1 статьи 157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Жилищного кодекса Российской Федерации, с применением коэффициента периодичности внесения платы за тепловую энергию.</w:t>
            </w:r>
            <w:proofErr w:type="gramEnd"/>
          </w:p>
          <w:p w:rsidR="00212CCA" w:rsidRPr="00212CCA" w:rsidRDefault="0021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(п. 25(1) 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29.06.2016 N 603)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25(2). Коэффициент периодичности внесения платы за тепловую энергию определяется путем деления количества месяцев отопительного периода в году на количество календарных месяцев в году.</w:t>
            </w:r>
          </w:p>
        </w:tc>
      </w:tr>
      <w:tr w:rsidR="00212CCA" w:rsidRPr="00212CCA" w:rsidTr="00212CCA">
        <w:tblPrEx>
          <w:tblBorders>
            <w:top w:val="nil"/>
          </w:tblBorders>
        </w:tblPrEx>
        <w:trPr>
          <w:jc w:val="center"/>
        </w:trPr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В договоре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может предусматриваться право отказаться от его исполнения полностью: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а) для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- при налич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ии у и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сполнителя признанной им по акту сверки расчетов или подтвержденной решением суда задолженности перед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за поставленный коммунальный ресурс в размере, превышающем стоимость соответствующего коммунального ресурса за 3 расчетных периода (расчетных месяца). 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Данное условие должно обеспечивать соблюдение прав и законных интересов потребителей, добросовестно исполняющих свои обязательства по оплате 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соответствующего вида коммунальной услуги, в том числе путем предоставления им этого вида коммунальной услуги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вплоть до заключения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с иным исполнителем или напрямую с потребителями, а также путем уведомления потребителей о наличии у исполнителя такой задолженности и возможности выбора собственниками помещений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 иного способа управления многоквартирным домом, иной управляющей организации и заключения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 случае выбора непосредственного способа управления собственниками помещений в многоквартирном доме;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б) для исполнителя - в случае прекращения </w:t>
            </w:r>
            <w:r w:rsidRPr="00212CCA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обязанности предоставлять соответствующую коммунальную услугу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. Данное условие должно предусматривать оплату поставленного до момента расторжения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ресурса в полном объеме и исполнение иных возникших до момента расторжения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обязательств, в том числе обязательств, возникших вследствие применения мер ответственности за нарушение договора.</w:t>
            </w:r>
          </w:p>
        </w:tc>
        <w:tc>
          <w:tcPr>
            <w:tcW w:w="7100" w:type="dxa"/>
          </w:tcPr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В договоре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предусматривается право:</w:t>
            </w:r>
          </w:p>
          <w:p w:rsidR="00212CCA" w:rsidRPr="00212CCA" w:rsidRDefault="0021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0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29.06.2016 N 603)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а) для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-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на односторонний отказ от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с исполнителем в части снабжения коммунальными ресурсами в целях предоставления коммунальной услуги, а также в части купли-продажи (поставки) коммунальных ресурсов, потребляемых при содержании общего имущества в пределах норматива потребления соответствующего вида коммунального ресурса в целях содержания общего имущества в многоквартирном доме, -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у исполнителя признанной им по акту сверки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или подтвержденной 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суда задолженности перед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за поставленный коммунальный ресурс в размере, превышающем стоимость соответствующего коммунального ресурса за 3 расчетных периода (расчетных месяца). 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Данное условие должно обеспечивать соблюдение прав и законных интересов потребителей, добросовестно исполняющих свои обязательства по оплате соответствующего вида коммунальной услуги, в том числе путем предоставления им этого вида коммунальной услуги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вплоть до заключения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с иным исполнителем или напрямую с потребителями, а также путем уведомления потребителей о наличии у исполнителя такой задолженности и возможности выбора собственниками помещений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 иного способа управления многоквартирным домом, иной управляющей организации и заключения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напрямую с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 случае выбора непосредственного способа управления собственниками помещений в многоквартирном доме;</w:t>
            </w:r>
          </w:p>
          <w:p w:rsidR="00212CCA" w:rsidRPr="00212CCA" w:rsidRDefault="00212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1" w:history="1">
              <w:r w:rsidRPr="00212CC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29.06.2016 N 603)</w:t>
            </w:r>
          </w:p>
          <w:p w:rsidR="00212CCA" w:rsidRPr="00212CCA" w:rsidRDefault="00212CC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б) для исполнителя -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на отказ от исполнения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прекращения 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обязанностей по содержанию общего имущества в многоквартирном доме и (или) предоставлению соответствующей коммунальной услуги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Данное условие должно предусматривать оплату поставленного до момента расторжения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ресурса в полном объеме и исполнение иных возникших до момента расторжения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обязательств, в том числе обязательств, возникших вследствие применения мер ответственности за нарушение договора</w:t>
            </w:r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, либо отказ от исполнения договора </w:t>
            </w:r>
            <w:proofErr w:type="spellStart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ресурсоснабжения</w:t>
            </w:r>
            <w:proofErr w:type="spell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в части приобретения коммунальных ресурсов в целях предоставления коммунальной услуги - в случае прекращения обязанностей по предоставлению</w:t>
            </w:r>
            <w:proofErr w:type="gramEnd"/>
            <w:r w:rsidRPr="00212CCA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соответствующей коммунальной услуги</w:t>
            </w:r>
            <w:r w:rsidRPr="00212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12CCA" w:rsidRPr="00212CCA" w:rsidRDefault="00212CCA">
      <w:pPr>
        <w:rPr>
          <w:rFonts w:cs="Times New Roman"/>
          <w:sz w:val="24"/>
          <w:szCs w:val="24"/>
        </w:rPr>
      </w:pPr>
    </w:p>
    <w:p w:rsidR="00D70675" w:rsidRPr="00212CCA" w:rsidRDefault="00D70675">
      <w:pPr>
        <w:rPr>
          <w:rFonts w:cs="Times New Roman"/>
          <w:sz w:val="24"/>
          <w:szCs w:val="24"/>
        </w:rPr>
      </w:pPr>
    </w:p>
    <w:sectPr w:rsidR="00D70675" w:rsidRPr="00212CCA" w:rsidSect="00882CC2">
      <w:headerReference w:type="default" r:id="rId32"/>
      <w:pgSz w:w="16838" w:h="11906" w:orient="landscape"/>
      <w:pgMar w:top="851" w:right="851" w:bottom="851" w:left="851" w:header="39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013" w:rsidRDefault="00F16013" w:rsidP="00882CC2">
      <w:r>
        <w:separator/>
      </w:r>
    </w:p>
  </w:endnote>
  <w:endnote w:type="continuationSeparator" w:id="0">
    <w:p w:rsidR="00F16013" w:rsidRDefault="00F16013" w:rsidP="0088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013" w:rsidRDefault="00F16013" w:rsidP="00882CC2">
      <w:r>
        <w:separator/>
      </w:r>
    </w:p>
  </w:footnote>
  <w:footnote w:type="continuationSeparator" w:id="0">
    <w:p w:rsidR="00F16013" w:rsidRDefault="00F16013" w:rsidP="0088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766"/>
      <w:docPartObj>
        <w:docPartGallery w:val="Page Numbers (Top of Page)"/>
        <w:docPartUnique/>
      </w:docPartObj>
    </w:sdtPr>
    <w:sdtContent>
      <w:p w:rsidR="00882CC2" w:rsidRDefault="00882CC2">
        <w:pPr>
          <w:pStyle w:val="a3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CCA"/>
    <w:rsid w:val="00086C2C"/>
    <w:rsid w:val="00212CCA"/>
    <w:rsid w:val="00453336"/>
    <w:rsid w:val="006A02B9"/>
    <w:rsid w:val="0083428D"/>
    <w:rsid w:val="008470BE"/>
    <w:rsid w:val="008539B3"/>
    <w:rsid w:val="00882CC2"/>
    <w:rsid w:val="00A241BB"/>
    <w:rsid w:val="00BC3D67"/>
    <w:rsid w:val="00CC4686"/>
    <w:rsid w:val="00D24802"/>
    <w:rsid w:val="00D70675"/>
    <w:rsid w:val="00D77BA1"/>
    <w:rsid w:val="00DB64A2"/>
    <w:rsid w:val="00E1623E"/>
    <w:rsid w:val="00E34F99"/>
    <w:rsid w:val="00F1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CC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2C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2CC2"/>
  </w:style>
  <w:style w:type="paragraph" w:styleId="a5">
    <w:name w:val="footer"/>
    <w:basedOn w:val="a"/>
    <w:link w:val="a6"/>
    <w:uiPriority w:val="99"/>
    <w:semiHidden/>
    <w:unhideWhenUsed/>
    <w:rsid w:val="00882C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2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1C10644A47636085DCBC1C4A4B89022956139585B5D03F06AD4EF62C0CC743FD4965A31E254CCg460E" TargetMode="External"/><Relationship Id="rId13" Type="http://schemas.openxmlformats.org/officeDocument/2006/relationships/hyperlink" Target="consultantplus://offline/ref=9421C10644A47636085DCBC1C4A4B89022956139585B5D03F06AD4EF62C0CC743FD4965A31E254CFg46AE" TargetMode="External"/><Relationship Id="rId18" Type="http://schemas.openxmlformats.org/officeDocument/2006/relationships/hyperlink" Target="consultantplus://offline/ref=9421C10644A47636085DCBC1C4A4B890219C643354595D03F06AD4EF62C0CC743FD4965A31E251CEg461E" TargetMode="External"/><Relationship Id="rId26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421C10644A47636085DCBC1C4A4B8902295613E55585D03F06AD4F3g660E" TargetMode="External"/><Relationship Id="rId12" Type="http://schemas.openxmlformats.org/officeDocument/2006/relationships/hyperlink" Target="consultantplus://offline/ref=9421C10644A47636085DCBC1C4A4B890219C643354595D03F06AD4EF62C0CC743FD4965A31E251CEg461E" TargetMode="External"/><Relationship Id="rId17" Type="http://schemas.openxmlformats.org/officeDocument/2006/relationships/hyperlink" Target="consultantplus://offline/ref=9421C10644A47636085DCBC1C4A4B890219C603957585D03F06AD4EF62C0CC743FD4965A31E255CAg468E" TargetMode="External"/><Relationship Id="rId25" Type="http://schemas.openxmlformats.org/officeDocument/2006/relationships/image" Target="media/image4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21C10644A47636085DCBC1C4A4B890219C603957585D03F06AD4EF62C0CC743FD4965A31E255CAg468E" TargetMode="External"/><Relationship Id="rId20" Type="http://schemas.openxmlformats.org/officeDocument/2006/relationships/hyperlink" Target="consultantplus://offline/ref=9421C10644A47636085DCBC1C4A4B8902295613E55585D03F06AD4EF62C0CC743FD4965A31E254CAg46BE" TargetMode="External"/><Relationship Id="rId29" Type="http://schemas.openxmlformats.org/officeDocument/2006/relationships/hyperlink" Target="consultantplus://offline/ref=9421C10644A47636085DCBC1C4A4B89022956139585B5D03F06AD4EF62C0CC743FD4965A31E254C0g46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1C10644A47636085DCBC1C4A4B890219C603954595D03F06AD4F3g660E" TargetMode="External"/><Relationship Id="rId11" Type="http://schemas.openxmlformats.org/officeDocument/2006/relationships/hyperlink" Target="consultantplus://offline/ref=9421C10644A47636085DCBC1C4A4B89022956139585B5D03F06AD4EF62C0CC743FD4965A31E254CFg46BE" TargetMode="External"/><Relationship Id="rId24" Type="http://schemas.openxmlformats.org/officeDocument/2006/relationships/hyperlink" Target="consultantplus://offline/ref=9421C10644A47636085DCBC1C4A4B8902295613E55585D03F06AD4EF62C0CC743FD4965A31E255C0g46DE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421C10644A47636085DCBC1C4A4B8902295613E55585D03F06AD4EF62C0CC743FD4965A31E254CFg46CE" TargetMode="External"/><Relationship Id="rId23" Type="http://schemas.openxmlformats.org/officeDocument/2006/relationships/image" Target="media/image3.wmf"/><Relationship Id="rId28" Type="http://schemas.openxmlformats.org/officeDocument/2006/relationships/hyperlink" Target="consultantplus://offline/ref=9421C10644A47636085DCBC1C4A4B890219C633F56585D03F06AD4EF62C0CC743FD4965D31gE6AE" TargetMode="External"/><Relationship Id="rId10" Type="http://schemas.openxmlformats.org/officeDocument/2006/relationships/hyperlink" Target="consultantplus://offline/ref=9421C10644A47636085DCBC1C4A4B890219C643354595D03F06AD4EF62C0CC743FD4965A31E251CEg46EE" TargetMode="External"/><Relationship Id="rId19" Type="http://schemas.openxmlformats.org/officeDocument/2006/relationships/hyperlink" Target="consultantplus://offline/ref=9421C10644A47636085DCBC1C4A4B890219C643354595D03F06AD4EF62C0CC743FD4965A31E251CEg46EE" TargetMode="External"/><Relationship Id="rId31" Type="http://schemas.openxmlformats.org/officeDocument/2006/relationships/hyperlink" Target="consultantplus://offline/ref=9421C10644A47636085DCBC1C4A4B89022956139585B5D03F06AD4EF62C0CC743FD4965A31E257C9g46B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421C10644A47636085DCBC1C4A4B89022956139585B5D03F06AD4EF62C0CC743FD4965A31E254CFg468E" TargetMode="External"/><Relationship Id="rId14" Type="http://schemas.openxmlformats.org/officeDocument/2006/relationships/hyperlink" Target="consultantplus://offline/ref=9421C10644A47636085DCBC1C4A4B89022956139585B5D03F06AD4EF62C0CC743FD4965A31E254CFg46DE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9421C10644A47636085DCBC1C4A4B8902295613E55585D03F06AD4EF62C0CC743FD4965A31E255C0g46DE" TargetMode="External"/><Relationship Id="rId30" Type="http://schemas.openxmlformats.org/officeDocument/2006/relationships/hyperlink" Target="consultantplus://offline/ref=9421C10644A47636085DCBC1C4A4B89022956139585B5D03F06AD4EF62C0CC743FD4965A31E254C0g46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3618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2016-07-13T04:58:00Z</dcterms:created>
  <dcterms:modified xsi:type="dcterms:W3CDTF">2016-07-13T05:43:00Z</dcterms:modified>
</cp:coreProperties>
</file>