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86" w:rsidRPr="00D320EE" w:rsidRDefault="001D7586" w:rsidP="001D7586">
      <w:pPr>
        <w:pStyle w:val="10"/>
        <w:keepNext/>
        <w:keepLines/>
        <w:shd w:val="clear" w:color="auto" w:fill="auto"/>
        <w:jc w:val="right"/>
        <w:rPr>
          <w:b w:val="0"/>
        </w:rPr>
      </w:pPr>
      <w:bookmarkStart w:id="0" w:name="bookmark0"/>
      <w:r w:rsidRPr="00D320EE">
        <w:rPr>
          <w:b w:val="0"/>
        </w:rPr>
        <w:t xml:space="preserve">Приложение № 1 к протоколу № 83 </w:t>
      </w:r>
    </w:p>
    <w:p w:rsidR="001D7586" w:rsidRPr="00D320EE" w:rsidRDefault="001D7586" w:rsidP="001D7586">
      <w:pPr>
        <w:pStyle w:val="10"/>
        <w:keepNext/>
        <w:keepLines/>
        <w:shd w:val="clear" w:color="auto" w:fill="auto"/>
        <w:jc w:val="right"/>
        <w:rPr>
          <w:b w:val="0"/>
        </w:rPr>
      </w:pPr>
      <w:r w:rsidRPr="00D320EE">
        <w:rPr>
          <w:b w:val="0"/>
        </w:rPr>
        <w:t xml:space="preserve">Правления «Союза </w:t>
      </w:r>
      <w:proofErr w:type="spellStart"/>
      <w:r w:rsidRPr="00D320EE">
        <w:rPr>
          <w:b w:val="0"/>
        </w:rPr>
        <w:t>ПЖКХиЭ</w:t>
      </w:r>
      <w:proofErr w:type="spellEnd"/>
      <w:r w:rsidRPr="00D320EE">
        <w:rPr>
          <w:b w:val="0"/>
        </w:rPr>
        <w:t xml:space="preserve">» </w:t>
      </w:r>
    </w:p>
    <w:p w:rsidR="001D7586" w:rsidRPr="00D320EE" w:rsidRDefault="001D7586" w:rsidP="001D7586">
      <w:pPr>
        <w:pStyle w:val="10"/>
        <w:keepNext/>
        <w:keepLines/>
        <w:shd w:val="clear" w:color="auto" w:fill="auto"/>
        <w:jc w:val="right"/>
        <w:rPr>
          <w:b w:val="0"/>
        </w:rPr>
      </w:pPr>
      <w:r w:rsidRPr="00D320EE">
        <w:rPr>
          <w:b w:val="0"/>
        </w:rPr>
        <w:t>Красноярского края от 24.10.2023г.</w:t>
      </w:r>
    </w:p>
    <w:p w:rsidR="001D7586" w:rsidRDefault="001D7586">
      <w:pPr>
        <w:pStyle w:val="10"/>
        <w:keepNext/>
        <w:keepLines/>
        <w:shd w:val="clear" w:color="auto" w:fill="auto"/>
      </w:pPr>
    </w:p>
    <w:p w:rsidR="0095739C" w:rsidRDefault="00436971">
      <w:pPr>
        <w:pStyle w:val="10"/>
        <w:keepNext/>
        <w:keepLines/>
        <w:shd w:val="clear" w:color="auto" w:fill="auto"/>
      </w:pPr>
      <w:r>
        <w:t>СОГЛАШЕНИЕ</w:t>
      </w:r>
      <w:bookmarkEnd w:id="0"/>
    </w:p>
    <w:p w:rsidR="0095739C" w:rsidRDefault="00436971">
      <w:pPr>
        <w:pStyle w:val="10"/>
        <w:keepNext/>
        <w:keepLines/>
        <w:shd w:val="clear" w:color="auto" w:fill="auto"/>
        <w:spacing w:after="275"/>
      </w:pPr>
      <w:bookmarkStart w:id="1" w:name="bookmark1"/>
      <w:r>
        <w:t>о взаимодействии в целях создания единого окна цифровой обратной связи на базе федеральной государственной информационной системы «Единый портал государственных и муниципальных услуг (функций)»</w:t>
      </w:r>
      <w:bookmarkEnd w:id="1"/>
    </w:p>
    <w:p w:rsidR="0095739C" w:rsidRDefault="00436971">
      <w:pPr>
        <w:pStyle w:val="11"/>
        <w:shd w:val="clear" w:color="auto" w:fill="auto"/>
        <w:tabs>
          <w:tab w:val="left" w:pos="6606"/>
          <w:tab w:val="left" w:leader="hyphen" w:pos="8199"/>
        </w:tabs>
        <w:spacing w:before="0" w:after="268" w:line="230" w:lineRule="exact"/>
        <w:ind w:left="20"/>
      </w:pPr>
      <w:r>
        <w:t>г. Красноярск</w:t>
      </w:r>
      <w:r>
        <w:tab/>
        <w:t>« — »</w:t>
      </w:r>
      <w:r>
        <w:tab/>
        <w:t xml:space="preserve"> </w:t>
      </w:r>
      <w:r>
        <w:rPr>
          <w:vertAlign w:val="superscript"/>
        </w:rPr>
        <w:t>202</w:t>
      </w:r>
      <w:r>
        <w:t xml:space="preserve">— </w:t>
      </w:r>
      <w:r>
        <w:rPr>
          <w:vertAlign w:val="superscript"/>
        </w:rPr>
        <w:t>г</w:t>
      </w:r>
      <w:r>
        <w:t>.</w:t>
      </w:r>
    </w:p>
    <w:p w:rsidR="00A34D95" w:rsidRDefault="00436971" w:rsidP="00A34D95">
      <w:pPr>
        <w:pStyle w:val="11"/>
        <w:shd w:val="clear" w:color="auto" w:fill="auto"/>
        <w:spacing w:before="0" w:after="0" w:line="240" w:lineRule="auto"/>
        <w:ind w:left="23" w:right="23" w:firstLine="641"/>
      </w:pPr>
      <w:r>
        <w:t xml:space="preserve">Министерство цифрового развития Красноярского края, именуемое в дальнейшем «Министерство», в лице исполняющего обязанности министра </w:t>
      </w:r>
      <w:proofErr w:type="spellStart"/>
      <w:r>
        <w:t>Распопина</w:t>
      </w:r>
      <w:proofErr w:type="spellEnd"/>
      <w:r>
        <w:t xml:space="preserve"> Николая Александровича, действующего на основании Положения о министерстве цифрового развития Красноярского края, утвержденного постановлением Правительства Красноярского края от 25.12.2018 №768-п, служба строительного надзора и жилищного контроля Красноярского края, именуемая в дальнейшем «Служба», в лице руководителя Службы </w:t>
      </w:r>
      <w:proofErr w:type="spellStart"/>
      <w:r>
        <w:t>Скрипальщикова</w:t>
      </w:r>
      <w:proofErr w:type="spellEnd"/>
      <w:r>
        <w:t xml:space="preserve"> Евгения Николаевича, действующего на основании Положения о службе строительного надзора и жилищного контроля Красноярского края, утвержденного постановлением Правительства Красноярского края от 03.04.2012 № 143-п, с одной стороны, и</w:t>
      </w:r>
    </w:p>
    <w:p w:rsidR="00A34D95" w:rsidRDefault="00A34D95" w:rsidP="00A34D95">
      <w:pPr>
        <w:pStyle w:val="11"/>
        <w:shd w:val="clear" w:color="auto" w:fill="auto"/>
        <w:spacing w:before="0" w:after="0" w:line="240" w:lineRule="auto"/>
        <w:ind w:right="23"/>
      </w:pPr>
      <w:r>
        <w:t>__________________________________________________________________________________</w:t>
      </w:r>
    </w:p>
    <w:p w:rsidR="00A34D95" w:rsidRPr="00A34D95" w:rsidRDefault="00A34D95" w:rsidP="00A34D95">
      <w:pPr>
        <w:pStyle w:val="11"/>
        <w:shd w:val="clear" w:color="auto" w:fill="auto"/>
        <w:spacing w:before="0" w:after="0" w:line="240" w:lineRule="auto"/>
        <w:ind w:right="23"/>
      </w:pPr>
      <w:r>
        <w:t>__________________________________________________________________________________</w:t>
      </w:r>
    </w:p>
    <w:p w:rsidR="00A34D95" w:rsidRDefault="00436971">
      <w:pPr>
        <w:pStyle w:val="11"/>
        <w:shd w:val="clear" w:color="auto" w:fill="auto"/>
        <w:tabs>
          <w:tab w:val="left" w:leader="underscore" w:pos="9308"/>
        </w:tabs>
        <w:spacing w:before="0" w:after="0" w:line="264" w:lineRule="exact"/>
        <w:ind w:left="20" w:right="180" w:firstLine="2280"/>
        <w:jc w:val="left"/>
        <w:rPr>
          <w:rStyle w:val="95pt"/>
        </w:rPr>
      </w:pPr>
      <w:r>
        <w:rPr>
          <w:rStyle w:val="95pt"/>
        </w:rPr>
        <w:t xml:space="preserve">(указать полное наименование организации, ИНН, ОГРН) </w:t>
      </w:r>
    </w:p>
    <w:p w:rsidR="0095739C" w:rsidRDefault="00436971" w:rsidP="00A34D95">
      <w:pPr>
        <w:pStyle w:val="11"/>
        <w:shd w:val="clear" w:color="auto" w:fill="auto"/>
        <w:tabs>
          <w:tab w:val="left" w:leader="underscore" w:pos="9308"/>
        </w:tabs>
        <w:spacing w:before="0" w:after="0" w:line="264" w:lineRule="exact"/>
        <w:ind w:left="20" w:right="180"/>
        <w:jc w:val="left"/>
      </w:pPr>
      <w:r>
        <w:t>именуемое в дальнейшем «</w:t>
      </w:r>
      <w:r w:rsidR="00A34D95">
        <w:t>Управляющая организация», в лице __________________________</w:t>
      </w:r>
      <w:r>
        <w:t>,</w:t>
      </w:r>
    </w:p>
    <w:p w:rsidR="0095739C" w:rsidRDefault="00436971">
      <w:pPr>
        <w:pStyle w:val="11"/>
        <w:shd w:val="clear" w:color="auto" w:fill="auto"/>
        <w:tabs>
          <w:tab w:val="left" w:leader="underscore" w:pos="6169"/>
          <w:tab w:val="left" w:leader="underscore" w:pos="8161"/>
          <w:tab w:val="left" w:leader="underscore" w:pos="9438"/>
        </w:tabs>
        <w:spacing w:before="0" w:after="0" w:line="274" w:lineRule="exact"/>
        <w:ind w:left="20"/>
      </w:pPr>
      <w:r>
        <w:t>действующего на основании</w:t>
      </w:r>
      <w:r>
        <w:tab/>
        <w:t>, от</w:t>
      </w:r>
      <w:r>
        <w:tab/>
        <w:t>, №</w:t>
      </w:r>
      <w:r>
        <w:tab/>
        <w:t>,</w:t>
      </w:r>
    </w:p>
    <w:p w:rsidR="0095739C" w:rsidRDefault="00436971">
      <w:pPr>
        <w:pStyle w:val="11"/>
        <w:shd w:val="clear" w:color="auto" w:fill="auto"/>
        <w:spacing w:before="0" w:after="240" w:line="274" w:lineRule="exact"/>
        <w:ind w:left="20" w:right="20"/>
      </w:pPr>
      <w:r>
        <w:t>с другой стороны, совместно и по отдельности именуемые в дальнейшем «Стороны» и «Сторона», в соответствии с Федеральным законом от 27.07.2006 № 149-ФЗ «Об информации, информационных технологиях и о защите информации», в соответствии с пунктом 7.3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861, в рамках реализации постановления Правительства Российской Федерации от 10.11.2020 № 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обращения», а также в рамках исполнения пункта 1.16 раздела 4.6 федерального проекта «Цифровое государственное управление» национальной программы «Цифровая экономика Российской Федерации», утвержденной протоколом заседания президиума Совета при Президенте Российской Федерации по стратегическому развитию и национальным проектам от 04.06.2019 № 7, соглашения о взаимодействии в целях создания единого окна цифровой обратной связи на базе федеральной государственной информационной системы «Единый портал государственных и муниципальных услуг (функций)» от 29.09.2021, заключенного Правительством Красноярского края с Министерством цифрового развития, связи и массовых коммуникаций Российской Федерации, заключили настоящее Соглашение о нижеследующем.</w:t>
      </w:r>
    </w:p>
    <w:p w:rsidR="0095739C" w:rsidRDefault="00436971" w:rsidP="00A34D95">
      <w:pPr>
        <w:pStyle w:val="10"/>
        <w:keepNext/>
        <w:keepLines/>
        <w:shd w:val="clear" w:color="auto" w:fill="auto"/>
        <w:ind w:left="20" w:hanging="20"/>
      </w:pPr>
      <w:bookmarkStart w:id="2" w:name="bookmark2"/>
      <w:r>
        <w:t>1. ПРЕДМЕТ СОГЛАШЕНИЯ</w:t>
      </w:r>
      <w:bookmarkEnd w:id="2"/>
    </w:p>
    <w:p w:rsidR="0095739C" w:rsidRDefault="00436971">
      <w:pPr>
        <w:pStyle w:val="11"/>
        <w:shd w:val="clear" w:color="auto" w:fill="auto"/>
        <w:spacing w:before="0" w:after="0" w:line="274" w:lineRule="exact"/>
        <w:ind w:left="20" w:right="20" w:firstLine="640"/>
      </w:pPr>
      <w:r>
        <w:t xml:space="preserve">Предметом настоящего Соглашения является организация на основе взаимных интересов информационного и технического взаимодействия между Сторонами, в рамках которого Стороны обеспечивают формирование в Управляющей организации организационных и </w:t>
      </w:r>
      <w:r>
        <w:lastRenderedPageBreak/>
        <w:t>технологических условий, реализованных на базе федеральной государственной информационной системы «Единый портал государственных и муниципальных услуг (функций)» (далее - Единый портал) технических решений, обеспечивающих возможность (далее по тексту указанные технические решения, реализованные на базе Единого портала и обеспечивающие нижеперечисленные возможности, именуются - Технические решения):</w:t>
      </w:r>
    </w:p>
    <w:p w:rsidR="0095739C" w:rsidRDefault="00436971">
      <w:pPr>
        <w:pStyle w:val="1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0" w:line="274" w:lineRule="exact"/>
        <w:ind w:left="20" w:right="20" w:firstLine="680"/>
      </w:pPr>
      <w:r>
        <w:t>направления гражданами и юридическими лицами (далее - Заявители) сообщений и обращений (далее - Обращения) в государственные органы, органы местного самоуправления (далее - ОМСУ), государственные и муниципальные учреждения, иные организации, осуществляющие публично значимые функции, и их должностным лицам с использованием электронной формы Единого портала, размещаемой на Едином портале и официальных сайтах таких органов и организаций (далее соответственно - Электронная форма, Органы и организации), а также с помощью мобильного приложения Единого портала (далее - Мобильное приложение);</w:t>
      </w:r>
    </w:p>
    <w:p w:rsidR="0095739C" w:rsidRDefault="00436971">
      <w:pPr>
        <w:pStyle w:val="11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74" w:lineRule="exact"/>
        <w:ind w:left="20" w:right="20" w:firstLine="680"/>
      </w:pPr>
      <w:r>
        <w:t>приема, маршрутизации и обработки, направляемых в Органы и организации и их должностным лицам с использованием Электронной формы и Мобильного приложения, Обращений;</w:t>
      </w:r>
    </w:p>
    <w:p w:rsidR="0095739C" w:rsidRDefault="00436971">
      <w:pPr>
        <w:pStyle w:val="11"/>
        <w:numPr>
          <w:ilvl w:val="0"/>
          <w:numId w:val="1"/>
        </w:numPr>
        <w:shd w:val="clear" w:color="auto" w:fill="auto"/>
        <w:tabs>
          <w:tab w:val="left" w:pos="951"/>
          <w:tab w:val="left" w:pos="8794"/>
        </w:tabs>
        <w:spacing w:before="0" w:after="0" w:line="274" w:lineRule="exact"/>
        <w:ind w:left="20" w:right="20" w:firstLine="680"/>
      </w:pPr>
      <w:r>
        <w:t>получения Заявителями на Едином портале и в Мобильном приложении уведомлений о статусах обработки Обращений, направленных с использовани</w:t>
      </w:r>
      <w:r w:rsidR="00A34D95">
        <w:t xml:space="preserve">ем Электронной </w:t>
      </w:r>
      <w:r>
        <w:t>формы и Мобильного приложения, а также ответов на такие Обращения;</w:t>
      </w:r>
    </w:p>
    <w:p w:rsidR="0095739C" w:rsidRDefault="00436971">
      <w:pPr>
        <w:pStyle w:val="11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74" w:lineRule="exact"/>
        <w:ind w:left="20" w:right="20" w:firstLine="680"/>
      </w:pPr>
      <w:r>
        <w:t>оценки удовлетворенности Заявителей ответами на Обращения, направленные с использованием Электронной формы и Мобильного приложения;</w:t>
      </w:r>
    </w:p>
    <w:p w:rsidR="0095739C" w:rsidRDefault="00436971">
      <w:pPr>
        <w:pStyle w:val="11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240" w:line="274" w:lineRule="exact"/>
        <w:ind w:left="20" w:right="20" w:firstLine="680"/>
      </w:pPr>
      <w:r>
        <w:t>автоматической маршрутизации в вышестоящие Органы и организации Обращений, ответы на которые получили негативную оценку Заявителей, с целью их повторной обработки.</w:t>
      </w:r>
    </w:p>
    <w:p w:rsidR="0095739C" w:rsidRDefault="00436971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2842"/>
        </w:tabs>
        <w:ind w:left="2280"/>
        <w:jc w:val="left"/>
      </w:pPr>
      <w:bookmarkStart w:id="3" w:name="bookmark3"/>
      <w:r>
        <w:t>ОРГАНИЗАЦИЯ ВЗАИМОДЕЙСТВИЯ</w:t>
      </w:r>
      <w:bookmarkEnd w:id="3"/>
    </w:p>
    <w:p w:rsidR="0095739C" w:rsidRDefault="00436971">
      <w:pPr>
        <w:pStyle w:val="11"/>
        <w:shd w:val="clear" w:color="auto" w:fill="auto"/>
        <w:spacing w:before="0" w:after="0" w:line="274" w:lineRule="exact"/>
        <w:ind w:left="20" w:firstLine="680"/>
      </w:pPr>
      <w:r>
        <w:t>2.1. В целях реализации настоящего Соглашения Стороны вправе:</w:t>
      </w:r>
    </w:p>
    <w:p w:rsidR="0095739C" w:rsidRDefault="00436971">
      <w:pPr>
        <w:pStyle w:val="11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 w:line="274" w:lineRule="exact"/>
        <w:ind w:left="20" w:firstLine="680"/>
      </w:pPr>
      <w:r>
        <w:t>Обмениваться информацией при реализации настоящего Соглашения.</w:t>
      </w:r>
    </w:p>
    <w:p w:rsidR="0095739C" w:rsidRDefault="00436971">
      <w:pPr>
        <w:pStyle w:val="11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240" w:line="274" w:lineRule="exact"/>
        <w:ind w:left="20" w:right="20" w:firstLine="680"/>
      </w:pPr>
      <w:r>
        <w:t>Проводить консультации, совместные рабочие встречи и другие мероприятия в целях выработки предложений по вопросам, представляющим взаимный интерес для Сторон в рамках настоящего Соглашения.</w:t>
      </w:r>
    </w:p>
    <w:p w:rsidR="0095739C" w:rsidRDefault="00436971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971"/>
        </w:tabs>
        <w:ind w:left="2280"/>
        <w:jc w:val="left"/>
      </w:pPr>
      <w:bookmarkStart w:id="4" w:name="bookmark4"/>
      <w:r>
        <w:t>ПРАВА И ОБЯЗАННОСТИ СТОРОН</w:t>
      </w:r>
      <w:bookmarkEnd w:id="4"/>
    </w:p>
    <w:p w:rsidR="0095739C" w:rsidRDefault="00436971">
      <w:pPr>
        <w:pStyle w:val="11"/>
        <w:numPr>
          <w:ilvl w:val="2"/>
          <w:numId w:val="2"/>
        </w:numPr>
        <w:shd w:val="clear" w:color="auto" w:fill="auto"/>
        <w:tabs>
          <w:tab w:val="left" w:pos="1334"/>
        </w:tabs>
        <w:spacing w:before="0" w:after="0" w:line="274" w:lineRule="exact"/>
        <w:ind w:left="20" w:firstLine="680"/>
      </w:pPr>
      <w:r>
        <w:t>Министерство обязуется:</w:t>
      </w:r>
    </w:p>
    <w:p w:rsidR="0095739C" w:rsidRDefault="00436971">
      <w:pPr>
        <w:pStyle w:val="11"/>
        <w:numPr>
          <w:ilvl w:val="3"/>
          <w:numId w:val="2"/>
        </w:numPr>
        <w:shd w:val="clear" w:color="auto" w:fill="auto"/>
        <w:tabs>
          <w:tab w:val="left" w:pos="1383"/>
        </w:tabs>
        <w:spacing w:before="0" w:after="0" w:line="274" w:lineRule="exact"/>
        <w:ind w:left="20" w:right="20" w:firstLine="680"/>
      </w:pPr>
      <w:r>
        <w:t>Обеспечить направление в адрес сотрудников Службы и Управляющих организации методических материалов и инструкций, предоставляемых Министерством цифрового развития, связи и массовых коммуникаций Российской Федерации, а также осуществлять своевременное информирование об изменениях функционала Техническими решениями (далее - Подготовка).</w:t>
      </w:r>
    </w:p>
    <w:p w:rsidR="0095739C" w:rsidRDefault="00436971">
      <w:pPr>
        <w:pStyle w:val="11"/>
        <w:numPr>
          <w:ilvl w:val="3"/>
          <w:numId w:val="2"/>
        </w:numPr>
        <w:shd w:val="clear" w:color="auto" w:fill="auto"/>
        <w:tabs>
          <w:tab w:val="left" w:pos="1383"/>
        </w:tabs>
        <w:spacing w:before="0" w:after="0" w:line="274" w:lineRule="exact"/>
        <w:ind w:left="20" w:right="20" w:firstLine="680"/>
      </w:pPr>
      <w:r>
        <w:t>Осуществлять консультирование сотрудников Управляющих организаций по настройке Технических решений и порядку работы пользователей.</w:t>
      </w:r>
    </w:p>
    <w:p w:rsidR="0095739C" w:rsidRDefault="00436971">
      <w:pPr>
        <w:pStyle w:val="11"/>
        <w:numPr>
          <w:ilvl w:val="3"/>
          <w:numId w:val="2"/>
        </w:numPr>
        <w:shd w:val="clear" w:color="auto" w:fill="auto"/>
        <w:tabs>
          <w:tab w:val="left" w:pos="1383"/>
        </w:tabs>
        <w:spacing w:before="0" w:after="0" w:line="274" w:lineRule="exact"/>
        <w:ind w:left="20" w:right="20" w:firstLine="680"/>
      </w:pPr>
      <w:r>
        <w:t>Обеспечить предоставление информации, необходимой для апробации Технических решений, а также иной запрашиваемой Управляющими организациями информации, необходимой для реализации Соглашения, в том числе интеграции информационных систем Управляющих организаций с Единым порталом.</w:t>
      </w:r>
    </w:p>
    <w:p w:rsidR="0095739C" w:rsidRDefault="00436971">
      <w:pPr>
        <w:pStyle w:val="11"/>
        <w:numPr>
          <w:ilvl w:val="3"/>
          <w:numId w:val="2"/>
        </w:numPr>
        <w:shd w:val="clear" w:color="auto" w:fill="auto"/>
        <w:tabs>
          <w:tab w:val="left" w:pos="1383"/>
        </w:tabs>
        <w:spacing w:before="0" w:after="0" w:line="274" w:lineRule="exact"/>
        <w:ind w:left="20" w:right="20" w:firstLine="680"/>
      </w:pPr>
      <w:r>
        <w:t>Обеспечить методологическую и техническую поддержку при апробации Технических решений.</w:t>
      </w:r>
    </w:p>
    <w:p w:rsidR="0095739C" w:rsidRDefault="00436971">
      <w:pPr>
        <w:pStyle w:val="11"/>
        <w:numPr>
          <w:ilvl w:val="2"/>
          <w:numId w:val="2"/>
        </w:numPr>
        <w:shd w:val="clear" w:color="auto" w:fill="auto"/>
        <w:tabs>
          <w:tab w:val="left" w:pos="1343"/>
        </w:tabs>
        <w:spacing w:before="0" w:after="0" w:line="274" w:lineRule="exact"/>
        <w:ind w:left="20" w:firstLine="680"/>
      </w:pPr>
      <w:r>
        <w:t>Служба обязуется:</w:t>
      </w:r>
    </w:p>
    <w:p w:rsidR="0095739C" w:rsidRDefault="00436971">
      <w:pPr>
        <w:pStyle w:val="11"/>
        <w:shd w:val="clear" w:color="auto" w:fill="auto"/>
        <w:spacing w:before="0" w:after="0" w:line="274" w:lineRule="exact"/>
        <w:ind w:left="20" w:right="20" w:firstLine="680"/>
      </w:pPr>
      <w:r>
        <w:t>3.2.1. Выполнить подключение к Техническим решениям Управляющей организации подписавшей и представившей в адрес Службы по адресу: 660049, г. Красноярск, ул. Парижской Коммуны, 33 настоящее соглашение.</w:t>
      </w:r>
    </w:p>
    <w:p w:rsidR="0095739C" w:rsidRDefault="00436971">
      <w:pPr>
        <w:pStyle w:val="11"/>
        <w:numPr>
          <w:ilvl w:val="0"/>
          <w:numId w:val="3"/>
        </w:numPr>
        <w:shd w:val="clear" w:color="auto" w:fill="auto"/>
        <w:tabs>
          <w:tab w:val="left" w:pos="1388"/>
        </w:tabs>
        <w:spacing w:before="0" w:after="0" w:line="274" w:lineRule="exact"/>
        <w:ind w:left="20" w:right="20" w:firstLine="700"/>
      </w:pPr>
      <w:r>
        <w:t>Обеспечить предоставление доступа к Техническим решениям сотрудникам Управляющих организаций, прошедшим Подготовку и зарегистрированным на Едином портале.</w:t>
      </w:r>
    </w:p>
    <w:p w:rsidR="0095739C" w:rsidRDefault="00436971">
      <w:pPr>
        <w:pStyle w:val="11"/>
        <w:numPr>
          <w:ilvl w:val="0"/>
          <w:numId w:val="3"/>
        </w:numPr>
        <w:shd w:val="clear" w:color="auto" w:fill="auto"/>
        <w:tabs>
          <w:tab w:val="left" w:pos="1383"/>
        </w:tabs>
        <w:spacing w:before="0" w:after="0" w:line="274" w:lineRule="exact"/>
        <w:ind w:left="20" w:right="20" w:firstLine="700"/>
      </w:pPr>
      <w:r>
        <w:lastRenderedPageBreak/>
        <w:t>Осуществлять координацию (перенаправление) поступающих Обращений в адрес Управляющих организаций.</w:t>
      </w:r>
    </w:p>
    <w:p w:rsidR="0095739C" w:rsidRDefault="00436971">
      <w:pPr>
        <w:pStyle w:val="11"/>
        <w:shd w:val="clear" w:color="auto" w:fill="auto"/>
        <w:spacing w:before="0" w:after="0" w:line="274" w:lineRule="exact"/>
        <w:ind w:left="20" w:firstLine="700"/>
      </w:pPr>
      <w:r>
        <w:t>3.3. Управляющая организация обязуется:</w:t>
      </w:r>
    </w:p>
    <w:p w:rsidR="0095739C" w:rsidRDefault="00436971">
      <w:pPr>
        <w:pStyle w:val="11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274" w:lineRule="exact"/>
        <w:ind w:left="20" w:firstLine="700"/>
      </w:pPr>
      <w:r>
        <w:t>Обеспечить участие в апробации Технических решений:</w:t>
      </w:r>
    </w:p>
    <w:p w:rsidR="0095739C" w:rsidRDefault="00436971">
      <w:pPr>
        <w:pStyle w:val="1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274" w:lineRule="exact"/>
        <w:ind w:left="20" w:right="20" w:firstLine="700"/>
      </w:pPr>
      <w:r>
        <w:t>в части обеспечения возможности получения Обращений и их обработки Управляющей организацией;</w:t>
      </w:r>
    </w:p>
    <w:p w:rsidR="0095739C" w:rsidRDefault="00436971">
      <w:pPr>
        <w:pStyle w:val="11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 w:line="274" w:lineRule="exact"/>
        <w:ind w:left="20" w:right="20" w:firstLine="700"/>
      </w:pPr>
      <w:r>
        <w:t>в части координации работ по мониторингу и обработке Обращений поступающих в Управляющие организации, взаимодействия с гражданами через социальные сети, сервисы обмена мгновенными сообщениями и иные средства электронной коммуникации по соответствующим направлениям и тематикам, оперативного реагирования по указанным направлениям и тематикам через взаимодействие с Управляющими организациями;</w:t>
      </w:r>
    </w:p>
    <w:p w:rsidR="0095739C" w:rsidRDefault="00436971">
      <w:pPr>
        <w:pStyle w:val="11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 w:line="274" w:lineRule="exact"/>
        <w:ind w:left="20" w:right="20" w:firstLine="700"/>
      </w:pPr>
      <w:r>
        <w:t>предоставления дополнительной информации в министерство цифрового развития Красноярского края, назначенного ответственным в соответствии с распоряжением Правительства Красноярского края.</w:t>
      </w:r>
    </w:p>
    <w:p w:rsidR="0095739C" w:rsidRDefault="00436971">
      <w:pPr>
        <w:pStyle w:val="11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74" w:lineRule="exact"/>
        <w:ind w:left="20" w:right="20" w:firstLine="700"/>
      </w:pPr>
      <w:r>
        <w:t>Не позднее 15 дней с даты заключения Соглашения обеспечить принятие актов, предусматривающих:</w:t>
      </w:r>
    </w:p>
    <w:p w:rsidR="0095739C" w:rsidRDefault="00436971">
      <w:pPr>
        <w:pStyle w:val="11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0" w:line="274" w:lineRule="exact"/>
        <w:ind w:left="20" w:right="20" w:firstLine="700"/>
      </w:pPr>
      <w:r>
        <w:t>определение перечня сотрудников, осуществляющих апробацию Технических решений;</w:t>
      </w:r>
    </w:p>
    <w:p w:rsidR="0095739C" w:rsidRDefault="00436971">
      <w:pPr>
        <w:pStyle w:val="11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274" w:lineRule="exact"/>
        <w:ind w:left="20" w:right="20" w:firstLine="700"/>
      </w:pPr>
      <w:r>
        <w:t>установление обязательности рассмотрения Управляющей организацией Обращений, поступающих в процессе апробации Технических решений, в срок не более 30 (тридцати) календарных дней, а Обращений, подлежащих рассмотрению в ускоренном порядке, в срок не более 10 (десяти) календарных дней с момента регистрации Обращений;</w:t>
      </w:r>
    </w:p>
    <w:p w:rsidR="0095739C" w:rsidRDefault="00436971">
      <w:pPr>
        <w:pStyle w:val="11"/>
        <w:numPr>
          <w:ilvl w:val="0"/>
          <w:numId w:val="4"/>
        </w:numPr>
        <w:shd w:val="clear" w:color="auto" w:fill="auto"/>
        <w:tabs>
          <w:tab w:val="left" w:pos="1330"/>
        </w:tabs>
        <w:spacing w:before="0" w:after="0" w:line="274" w:lineRule="exact"/>
        <w:ind w:left="20" w:right="20" w:firstLine="700"/>
      </w:pPr>
      <w:r>
        <w:t>Не позднее 20 дней с даты заключения Соглашения обеспечить передачу в Службу перечня сотрудников, осуществляющих апробацию Технических решений.</w:t>
      </w:r>
    </w:p>
    <w:p w:rsidR="0095739C" w:rsidRDefault="00436971">
      <w:pPr>
        <w:pStyle w:val="11"/>
        <w:numPr>
          <w:ilvl w:val="0"/>
          <w:numId w:val="4"/>
        </w:numPr>
        <w:shd w:val="clear" w:color="auto" w:fill="auto"/>
        <w:tabs>
          <w:tab w:val="left" w:pos="1340"/>
        </w:tabs>
        <w:spacing w:before="0" w:after="0" w:line="274" w:lineRule="exact"/>
        <w:ind w:left="20" w:right="20" w:firstLine="700"/>
      </w:pPr>
      <w:r>
        <w:t>Обеспечить для апробации Технических решений проведение систематического анализа проблем по Обращениям, повторно поступившим на обработку в случае предоставления Заявителем низкой оценки удовлетворенности полученным ранее ответом,</w:t>
      </w:r>
    </w:p>
    <w:p w:rsidR="0095739C" w:rsidRDefault="00436971">
      <w:pPr>
        <w:pStyle w:val="11"/>
        <w:shd w:val="clear" w:color="auto" w:fill="auto"/>
        <w:spacing w:before="0" w:after="0" w:line="274" w:lineRule="exact"/>
        <w:ind w:left="20"/>
        <w:jc w:val="left"/>
      </w:pPr>
      <w:r>
        <w:t>и выработку предупреждающих мер.</w:t>
      </w:r>
    </w:p>
    <w:p w:rsidR="0095739C" w:rsidRDefault="00436971">
      <w:pPr>
        <w:pStyle w:val="11"/>
        <w:numPr>
          <w:ilvl w:val="0"/>
          <w:numId w:val="4"/>
        </w:numPr>
        <w:shd w:val="clear" w:color="auto" w:fill="auto"/>
        <w:tabs>
          <w:tab w:val="left" w:pos="1378"/>
        </w:tabs>
        <w:spacing w:before="0" w:after="0" w:line="274" w:lineRule="exact"/>
        <w:ind w:left="20" w:right="20" w:firstLine="700"/>
      </w:pPr>
      <w:r>
        <w:t>Обеспечить доступ к Техническим решениям посредством размещения Электронной формы на первом экране главной страницы официального сайта Управляющей организации.</w:t>
      </w:r>
    </w:p>
    <w:p w:rsidR="0095739C" w:rsidRDefault="00436971">
      <w:pPr>
        <w:pStyle w:val="11"/>
        <w:numPr>
          <w:ilvl w:val="0"/>
          <w:numId w:val="4"/>
        </w:numPr>
        <w:shd w:val="clear" w:color="auto" w:fill="auto"/>
        <w:tabs>
          <w:tab w:val="left" w:pos="1383"/>
        </w:tabs>
        <w:spacing w:before="0" w:after="0" w:line="274" w:lineRule="exact"/>
        <w:ind w:left="20" w:right="20" w:firstLine="700"/>
      </w:pPr>
      <w:r>
        <w:t>Обеспечить соответствие рабочих мест сотрудников Управляющих организаций установленным нормативными правовыми актами Российской Федерации требованиям по обеспечению информационной безопасности.</w:t>
      </w:r>
    </w:p>
    <w:p w:rsidR="0095739C" w:rsidRDefault="00436971">
      <w:pPr>
        <w:pStyle w:val="11"/>
        <w:numPr>
          <w:ilvl w:val="0"/>
          <w:numId w:val="4"/>
        </w:numPr>
        <w:shd w:val="clear" w:color="auto" w:fill="auto"/>
        <w:tabs>
          <w:tab w:val="left" w:pos="1374"/>
        </w:tabs>
        <w:spacing w:before="0" w:after="0" w:line="274" w:lineRule="exact"/>
        <w:ind w:left="20" w:right="20" w:firstLine="700"/>
      </w:pPr>
      <w:r>
        <w:t>Обеспечить обработку Обращений в соответствии с требованиями Федерального закона от 27.07.2006 № 152-ФЗ «О персональных данных».</w:t>
      </w:r>
    </w:p>
    <w:p w:rsidR="0095739C" w:rsidRDefault="00436971">
      <w:pPr>
        <w:pStyle w:val="11"/>
        <w:numPr>
          <w:ilvl w:val="0"/>
          <w:numId w:val="4"/>
        </w:numPr>
        <w:shd w:val="clear" w:color="auto" w:fill="auto"/>
        <w:tabs>
          <w:tab w:val="left" w:pos="1374"/>
        </w:tabs>
        <w:spacing w:before="0" w:after="0" w:line="274" w:lineRule="exact"/>
        <w:ind w:left="20" w:right="20" w:firstLine="700"/>
      </w:pPr>
      <w:r>
        <w:t>Обеспечить участие сотрудников Управляющих организаций в Подготовке, организованной Министерством.</w:t>
      </w:r>
    </w:p>
    <w:p w:rsidR="0095739C" w:rsidRDefault="00436971">
      <w:pPr>
        <w:pStyle w:val="11"/>
        <w:numPr>
          <w:ilvl w:val="0"/>
          <w:numId w:val="4"/>
        </w:numPr>
        <w:shd w:val="clear" w:color="auto" w:fill="auto"/>
        <w:tabs>
          <w:tab w:val="left" w:pos="1364"/>
        </w:tabs>
        <w:spacing w:before="0" w:after="0" w:line="274" w:lineRule="exact"/>
        <w:ind w:left="20" w:right="20" w:firstLine="700"/>
      </w:pPr>
      <w:r>
        <w:t>Предоставлять информацию о результатах апробации Технических решений по запросу Службы или Министерства.</w:t>
      </w:r>
    </w:p>
    <w:p w:rsidR="0095739C" w:rsidRDefault="00436971">
      <w:pPr>
        <w:pStyle w:val="11"/>
        <w:numPr>
          <w:ilvl w:val="0"/>
          <w:numId w:val="4"/>
        </w:numPr>
        <w:shd w:val="clear" w:color="auto" w:fill="auto"/>
        <w:tabs>
          <w:tab w:val="left" w:pos="1369"/>
        </w:tabs>
        <w:spacing w:before="0" w:after="0" w:line="274" w:lineRule="exact"/>
        <w:ind w:left="20" w:right="20" w:firstLine="700"/>
      </w:pPr>
      <w:r>
        <w:t>Проводить мероприятия по популяризации Технических решений среди Заявителей.</w:t>
      </w:r>
    </w:p>
    <w:p w:rsidR="0095739C" w:rsidRDefault="00436971">
      <w:pPr>
        <w:pStyle w:val="11"/>
        <w:numPr>
          <w:ilvl w:val="0"/>
          <w:numId w:val="4"/>
        </w:numPr>
        <w:shd w:val="clear" w:color="auto" w:fill="auto"/>
        <w:tabs>
          <w:tab w:val="left" w:pos="1364"/>
        </w:tabs>
        <w:spacing w:before="0" w:after="0" w:line="274" w:lineRule="exact"/>
        <w:ind w:left="20" w:right="20" w:firstLine="700"/>
      </w:pPr>
      <w:r>
        <w:t>Использовать Технические решения в том числе для работы с Обращениями, поступающими в Управляющие организации по иным каналам взаимодействия (электронная почта Управляющих организаций, электронные формы на их официальных сайтах, «горячие линии»).</w:t>
      </w:r>
    </w:p>
    <w:p w:rsidR="0095739C" w:rsidRDefault="00436971">
      <w:pPr>
        <w:pStyle w:val="11"/>
        <w:shd w:val="clear" w:color="auto" w:fill="auto"/>
        <w:spacing w:before="0" w:after="0" w:line="274" w:lineRule="exact"/>
        <w:ind w:left="20" w:right="20" w:firstLine="680"/>
      </w:pPr>
      <w:r>
        <w:t>3.3.12. Соблюдать положения настоящего Соглашения и иных документов, определяющих в том числе, порядок и требования к взаимодействию Сторон, состав мероприятий в целях реализации настоящего Соглашения, и обеспечивающих реализацию предмета настоящего Соглашения.</w:t>
      </w:r>
    </w:p>
    <w:p w:rsidR="0095739C" w:rsidRDefault="00436971">
      <w:pPr>
        <w:pStyle w:val="11"/>
        <w:numPr>
          <w:ilvl w:val="0"/>
          <w:numId w:val="6"/>
        </w:numPr>
        <w:shd w:val="clear" w:color="auto" w:fill="auto"/>
        <w:tabs>
          <w:tab w:val="left" w:pos="1161"/>
        </w:tabs>
        <w:spacing w:before="0" w:after="0" w:line="274" w:lineRule="exact"/>
        <w:ind w:left="20" w:firstLine="680"/>
      </w:pPr>
      <w:r>
        <w:t>Управляющая организация имеет право:</w:t>
      </w:r>
    </w:p>
    <w:p w:rsidR="0095739C" w:rsidRDefault="00436971">
      <w:pPr>
        <w:pStyle w:val="11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74" w:lineRule="exact"/>
        <w:ind w:left="20" w:right="20" w:firstLine="680"/>
      </w:pPr>
      <w:r>
        <w:lastRenderedPageBreak/>
        <w:t>Запрашивать у Министерства и Службы необходимую для реализации настоящего Соглашения информацию.</w:t>
      </w:r>
    </w:p>
    <w:p w:rsidR="0095739C" w:rsidRDefault="00436971">
      <w:pPr>
        <w:pStyle w:val="11"/>
        <w:numPr>
          <w:ilvl w:val="0"/>
          <w:numId w:val="7"/>
        </w:numPr>
        <w:shd w:val="clear" w:color="auto" w:fill="auto"/>
        <w:tabs>
          <w:tab w:val="left" w:pos="1364"/>
        </w:tabs>
        <w:spacing w:before="0" w:after="0" w:line="274" w:lineRule="exact"/>
        <w:ind w:left="20" w:right="20" w:firstLine="680"/>
      </w:pPr>
      <w:r>
        <w:t>Направлять в Министерство и Службу предложения по организационным, методическим и технологическим условиям реализации настоящего Соглашения.</w:t>
      </w:r>
    </w:p>
    <w:p w:rsidR="0095739C" w:rsidRDefault="00436971">
      <w:pPr>
        <w:pStyle w:val="11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240" w:line="274" w:lineRule="exact"/>
        <w:ind w:left="20" w:right="20" w:firstLine="680"/>
      </w:pPr>
      <w:r>
        <w:t>Стороны обязуются незамедлительно информировать друг друга об обнаруженной невозможности выполнения настоящего Соглашения.</w:t>
      </w:r>
    </w:p>
    <w:p w:rsidR="0095739C" w:rsidRDefault="00436971" w:rsidP="00A34D95">
      <w:pPr>
        <w:pStyle w:val="20"/>
        <w:keepNext/>
        <w:keepLines/>
        <w:numPr>
          <w:ilvl w:val="1"/>
          <w:numId w:val="6"/>
        </w:numPr>
        <w:shd w:val="clear" w:color="auto" w:fill="auto"/>
        <w:tabs>
          <w:tab w:val="left" w:pos="2835"/>
          <w:tab w:val="left" w:pos="3969"/>
          <w:tab w:val="left" w:pos="4395"/>
        </w:tabs>
        <w:spacing w:before="0"/>
        <w:ind w:left="284" w:hanging="284"/>
        <w:jc w:val="center"/>
      </w:pPr>
      <w:bookmarkStart w:id="5" w:name="bookmark5"/>
      <w:r>
        <w:t>ПРОЧИЕ УСЛОВИЯ</w:t>
      </w:r>
      <w:bookmarkEnd w:id="5"/>
    </w:p>
    <w:p w:rsidR="0095739C" w:rsidRDefault="00436971">
      <w:pPr>
        <w:pStyle w:val="11"/>
        <w:numPr>
          <w:ilvl w:val="2"/>
          <w:numId w:val="6"/>
        </w:numPr>
        <w:shd w:val="clear" w:color="auto" w:fill="auto"/>
        <w:tabs>
          <w:tab w:val="left" w:pos="1374"/>
        </w:tabs>
        <w:spacing w:before="0" w:after="0" w:line="274" w:lineRule="exact"/>
        <w:ind w:left="20" w:right="20" w:firstLine="680"/>
      </w:pPr>
      <w:r>
        <w:t>Информационный обмен осуществляется Сторонами в электронной форме (при необходимости на бумажном носителе) с обеспечением соблюдения требований законодательства Российской Федерации по защите информации.</w:t>
      </w:r>
    </w:p>
    <w:p w:rsidR="0095739C" w:rsidRDefault="00436971">
      <w:pPr>
        <w:pStyle w:val="11"/>
        <w:numPr>
          <w:ilvl w:val="2"/>
          <w:numId w:val="6"/>
        </w:numPr>
        <w:shd w:val="clear" w:color="auto" w:fill="auto"/>
        <w:tabs>
          <w:tab w:val="left" w:pos="1364"/>
        </w:tabs>
        <w:spacing w:before="0" w:after="0" w:line="274" w:lineRule="exact"/>
        <w:ind w:left="20" w:right="20" w:firstLine="680"/>
      </w:pPr>
      <w:r>
        <w:t>Информационный обмен документами, материалами, содержащими сведения, составляющие государственную тайну, не осуществляется.</w:t>
      </w:r>
    </w:p>
    <w:p w:rsidR="0095739C" w:rsidRDefault="00436971">
      <w:pPr>
        <w:pStyle w:val="11"/>
        <w:numPr>
          <w:ilvl w:val="2"/>
          <w:numId w:val="6"/>
        </w:numPr>
        <w:shd w:val="clear" w:color="auto" w:fill="auto"/>
        <w:tabs>
          <w:tab w:val="left" w:pos="1436"/>
        </w:tabs>
        <w:spacing w:before="0" w:after="240" w:line="274" w:lineRule="exact"/>
        <w:ind w:left="20" w:right="20" w:firstLine="680"/>
      </w:pPr>
      <w:r>
        <w:t>Споры и разногласия между Сторонами, касающиеся толкования и применения положений настоящего Соглашения, Стороны решают путем консультаций и переговоров.</w:t>
      </w:r>
    </w:p>
    <w:p w:rsidR="0095739C" w:rsidRDefault="00436971">
      <w:pPr>
        <w:pStyle w:val="20"/>
        <w:keepNext/>
        <w:keepLines/>
        <w:numPr>
          <w:ilvl w:val="1"/>
          <w:numId w:val="6"/>
        </w:numPr>
        <w:shd w:val="clear" w:color="auto" w:fill="auto"/>
        <w:tabs>
          <w:tab w:val="left" w:pos="2847"/>
        </w:tabs>
        <w:spacing w:before="0"/>
        <w:ind w:left="2420"/>
      </w:pPr>
      <w:bookmarkStart w:id="6" w:name="bookmark6"/>
      <w:r>
        <w:t>ЗАКЛЮЧИТЕЛЬНЫЕ ПОЛОЖЕНИЯ</w:t>
      </w:r>
      <w:bookmarkEnd w:id="6"/>
    </w:p>
    <w:p w:rsidR="0095739C" w:rsidRDefault="00436971">
      <w:pPr>
        <w:pStyle w:val="11"/>
        <w:numPr>
          <w:ilvl w:val="2"/>
          <w:numId w:val="6"/>
        </w:numPr>
        <w:shd w:val="clear" w:color="auto" w:fill="auto"/>
        <w:tabs>
          <w:tab w:val="left" w:pos="1450"/>
        </w:tabs>
        <w:spacing w:before="0" w:after="0" w:line="274" w:lineRule="exact"/>
        <w:ind w:left="20" w:right="20" w:firstLine="680"/>
      </w:pPr>
      <w:r>
        <w:t>Настоящее Соглашение не предусматривает взаимных финансовых обязательств Сторон. При необходимости каждая из Сторон самостоятельно обеспечивает финансирование мероприятий, реализуемых Стороной в рамках осуществления установленных Соглашением обязанностей.</w:t>
      </w:r>
    </w:p>
    <w:p w:rsidR="0095739C" w:rsidRDefault="00436971">
      <w:pPr>
        <w:pStyle w:val="11"/>
        <w:numPr>
          <w:ilvl w:val="2"/>
          <w:numId w:val="6"/>
        </w:numPr>
        <w:shd w:val="clear" w:color="auto" w:fill="auto"/>
        <w:tabs>
          <w:tab w:val="left" w:pos="1450"/>
        </w:tabs>
        <w:spacing w:before="0" w:after="0" w:line="274" w:lineRule="exact"/>
        <w:ind w:left="20" w:right="20" w:firstLine="680"/>
      </w:pPr>
      <w:r>
        <w:t>Настоящее Соглашение заключается на срок проведения эксперимента по использования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 в рамках постановления Правительства Российской Федерации от 10.11.2020 № 1802.</w:t>
      </w:r>
    </w:p>
    <w:p w:rsidR="0095739C" w:rsidRDefault="00436971">
      <w:pPr>
        <w:pStyle w:val="11"/>
        <w:numPr>
          <w:ilvl w:val="2"/>
          <w:numId w:val="6"/>
        </w:numPr>
        <w:shd w:val="clear" w:color="auto" w:fill="auto"/>
        <w:tabs>
          <w:tab w:val="left" w:pos="1450"/>
        </w:tabs>
        <w:spacing w:before="0" w:after="0" w:line="274" w:lineRule="exact"/>
        <w:ind w:left="20" w:right="20" w:firstLine="680"/>
      </w:pPr>
      <w:r>
        <w:t>Настоящее Соглашение может быть расторгнуто по инициативе любой из Сторон. Сторона, выступающая инициатором расторжения, обязана направить другой Стороне письменное уведомление о расторжении настоящего Соглашения не позднее, чем за 30 (тридцать) рабочих дней до предполагаемой даты расторжения. Действие настоящего Соглашения прекращается с даты, указанной в уведомлении, но не ранее чем через 30 (тридцать) рабочих дней со дня направления соответствующего уведомления другой Стороне.</w:t>
      </w:r>
    </w:p>
    <w:p w:rsidR="0095739C" w:rsidRDefault="00436971">
      <w:pPr>
        <w:pStyle w:val="11"/>
        <w:numPr>
          <w:ilvl w:val="2"/>
          <w:numId w:val="6"/>
        </w:numPr>
        <w:shd w:val="clear" w:color="auto" w:fill="auto"/>
        <w:tabs>
          <w:tab w:val="left" w:pos="1297"/>
        </w:tabs>
        <w:spacing w:before="0" w:after="0" w:line="274" w:lineRule="exact"/>
        <w:ind w:left="20" w:right="20" w:firstLine="680"/>
      </w:pPr>
      <w:r>
        <w:t>Во всем остальном, что не предусмотрено условиями настоящего Соглашения, Стороны руководствуются законодательством Российской Федерации.</w:t>
      </w:r>
    </w:p>
    <w:p w:rsidR="0095739C" w:rsidRDefault="00436971">
      <w:pPr>
        <w:pStyle w:val="11"/>
        <w:numPr>
          <w:ilvl w:val="2"/>
          <w:numId w:val="6"/>
        </w:numPr>
        <w:shd w:val="clear" w:color="auto" w:fill="auto"/>
        <w:tabs>
          <w:tab w:val="left" w:pos="1302"/>
        </w:tabs>
        <w:spacing w:before="0" w:after="0" w:line="274" w:lineRule="exact"/>
        <w:ind w:left="20" w:right="20" w:firstLine="680"/>
        <w:sectPr w:rsidR="0095739C">
          <w:headerReference w:type="default" r:id="rId7"/>
          <w:type w:val="continuous"/>
          <w:pgSz w:w="11905" w:h="16837"/>
          <w:pgMar w:top="1149" w:right="714" w:bottom="1438" w:left="1692" w:header="0" w:footer="3" w:gutter="0"/>
          <w:cols w:space="720"/>
          <w:noEndnote/>
          <w:titlePg/>
          <w:docGrid w:linePitch="360"/>
        </w:sectPr>
      </w:pPr>
      <w:r>
        <w:t>Настоящее Соглашение составлено на русском языке и имеет силу оферты, адресованной для организаций, осуществляющих управление многоквартирными домами, расположенными на территории Красноярского края.</w:t>
      </w:r>
    </w:p>
    <w:p w:rsidR="0095739C" w:rsidRDefault="00436971" w:rsidP="00A34D95">
      <w:pPr>
        <w:pStyle w:val="20"/>
        <w:keepNext/>
        <w:keepLines/>
        <w:shd w:val="clear" w:color="auto" w:fill="auto"/>
        <w:spacing w:before="0" w:line="230" w:lineRule="exact"/>
        <w:jc w:val="center"/>
      </w:pPr>
      <w:bookmarkStart w:id="7" w:name="bookmark7"/>
      <w:r>
        <w:lastRenderedPageBreak/>
        <w:t>6. АДРЕСА И ПОДПИСИ СТОРОН</w:t>
      </w:r>
      <w:bookmarkEnd w:id="7"/>
    </w:p>
    <w:p w:rsidR="00A34D95" w:rsidRDefault="00A34D95">
      <w:pPr>
        <w:pStyle w:val="20"/>
        <w:keepNext/>
        <w:keepLines/>
        <w:shd w:val="clear" w:color="auto" w:fill="auto"/>
        <w:spacing w:before="0" w:line="230" w:lineRule="exact"/>
      </w:pPr>
    </w:p>
    <w:p w:rsidR="00A34D95" w:rsidRDefault="00A34D95">
      <w:pPr>
        <w:pStyle w:val="20"/>
        <w:keepNext/>
        <w:keepLines/>
        <w:shd w:val="clear" w:color="auto" w:fill="auto"/>
        <w:spacing w:before="0" w:line="230" w:lineRule="exact"/>
      </w:pPr>
    </w:p>
    <w:tbl>
      <w:tblPr>
        <w:tblStyle w:val="a9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403"/>
        <w:gridCol w:w="3685"/>
      </w:tblGrid>
      <w:tr w:rsidR="00A34D95" w:rsidTr="001770FC">
        <w:tc>
          <w:tcPr>
            <w:tcW w:w="3402" w:type="dxa"/>
          </w:tcPr>
          <w:p w:rsidR="00A34D95" w:rsidRDefault="00A34D95" w:rsidP="00A34D95">
            <w:pPr>
              <w:pStyle w:val="11"/>
              <w:shd w:val="clear" w:color="auto" w:fill="auto"/>
              <w:spacing w:before="0" w:after="480" w:line="274" w:lineRule="exact"/>
              <w:ind w:left="20" w:right="40" w:firstLine="240"/>
              <w:jc w:val="left"/>
            </w:pPr>
            <w:r>
              <w:t>Министерство цифрового развития Красноярского края</w:t>
            </w:r>
            <w:bookmarkStart w:id="8" w:name="_GoBack"/>
            <w:bookmarkEnd w:id="8"/>
          </w:p>
        </w:tc>
        <w:tc>
          <w:tcPr>
            <w:tcW w:w="3403" w:type="dxa"/>
          </w:tcPr>
          <w:p w:rsidR="00A34D95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center"/>
            </w:pPr>
            <w:r>
              <w:t>Служба строительного надзора и жилищного контроля Красноярского края</w:t>
            </w:r>
          </w:p>
          <w:p w:rsidR="00A34D95" w:rsidRDefault="00A34D95">
            <w:pPr>
              <w:pStyle w:val="20"/>
              <w:keepNext/>
              <w:keepLines/>
              <w:shd w:val="clear" w:color="auto" w:fill="auto"/>
              <w:spacing w:before="0" w:line="230" w:lineRule="exact"/>
            </w:pPr>
          </w:p>
        </w:tc>
        <w:tc>
          <w:tcPr>
            <w:tcW w:w="3685" w:type="dxa"/>
          </w:tcPr>
          <w:p w:rsidR="00A34D95" w:rsidRPr="00A34D95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center"/>
            </w:pPr>
            <w:r>
              <w:t>Управляющая</w:t>
            </w:r>
            <w:r w:rsidRPr="00A34D95">
              <w:t xml:space="preserve"> организация</w:t>
            </w:r>
          </w:p>
        </w:tc>
      </w:tr>
      <w:tr w:rsidR="00A34D95" w:rsidTr="001770FC">
        <w:tc>
          <w:tcPr>
            <w:tcW w:w="3402" w:type="dxa"/>
          </w:tcPr>
          <w:p w:rsidR="001770FC" w:rsidRDefault="00A34D95" w:rsidP="001770FC">
            <w:pPr>
              <w:pStyle w:val="11"/>
              <w:shd w:val="clear" w:color="auto" w:fill="auto"/>
              <w:spacing w:before="0" w:after="0" w:line="274" w:lineRule="exact"/>
              <w:ind w:left="20" w:right="40"/>
              <w:jc w:val="left"/>
            </w:pPr>
            <w:r>
              <w:t>Юридический адрес: 660</w:t>
            </w:r>
            <w:r w:rsidR="001770FC">
              <w:t xml:space="preserve">009, </w:t>
            </w:r>
          </w:p>
          <w:p w:rsidR="001770FC" w:rsidRDefault="001770FC" w:rsidP="001770FC">
            <w:pPr>
              <w:pStyle w:val="11"/>
              <w:shd w:val="clear" w:color="auto" w:fill="auto"/>
              <w:spacing w:before="0" w:after="0" w:line="274" w:lineRule="exact"/>
              <w:ind w:left="20" w:right="40"/>
              <w:jc w:val="left"/>
            </w:pPr>
            <w:r>
              <w:t>г. Красноярск, ул. Ленина, 123</w:t>
            </w:r>
            <w:r w:rsidR="00A34D95">
              <w:t xml:space="preserve">а Фактический адрес: 660009, </w:t>
            </w:r>
          </w:p>
          <w:p w:rsidR="00A34D95" w:rsidRDefault="00A34D95" w:rsidP="001770FC">
            <w:pPr>
              <w:pStyle w:val="11"/>
              <w:shd w:val="clear" w:color="auto" w:fill="auto"/>
              <w:spacing w:before="0" w:after="0" w:line="274" w:lineRule="exact"/>
              <w:ind w:left="20" w:right="40"/>
              <w:jc w:val="left"/>
            </w:pPr>
            <w:r>
              <w:t>г. Красноярск, ул. Ленина, 123а</w:t>
            </w:r>
          </w:p>
          <w:p w:rsidR="00A34D95" w:rsidRPr="00A34D95" w:rsidRDefault="00A34D95" w:rsidP="00A34D95">
            <w:pPr>
              <w:pStyle w:val="11"/>
              <w:shd w:val="clear" w:color="auto" w:fill="auto"/>
              <w:spacing w:before="0" w:after="0" w:line="274" w:lineRule="exact"/>
              <w:ind w:left="20" w:right="40"/>
              <w:jc w:val="left"/>
            </w:pPr>
            <w:r>
              <w:rPr>
                <w:lang w:val="en-US"/>
              </w:rPr>
              <w:t>E</w:t>
            </w:r>
            <w:r w:rsidRPr="00A34D95">
              <w:t>-</w:t>
            </w:r>
            <w:r>
              <w:rPr>
                <w:lang w:val="en-US"/>
              </w:rPr>
              <w:t>mail</w:t>
            </w:r>
            <w:r w:rsidRPr="00A34D95">
              <w:t>:</w:t>
            </w:r>
            <w:hyperlink r:id="rId8" w:history="1">
              <w:r>
                <w:rPr>
                  <w:rStyle w:val="a3"/>
                  <w:lang w:val="en-US"/>
                </w:rPr>
                <w:t>mcr</w:t>
              </w:r>
              <w:r w:rsidRPr="00A34D95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digital</w:t>
              </w:r>
              <w:r w:rsidRPr="00A34D9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krskstate</w:t>
              </w:r>
              <w:r w:rsidRPr="00A34D95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A34D95">
              <w:t xml:space="preserve"> </w:t>
            </w:r>
          </w:p>
          <w:p w:rsidR="00A34D95" w:rsidRPr="00A34D95" w:rsidRDefault="00A34D95" w:rsidP="00A34D95">
            <w:pPr>
              <w:pStyle w:val="11"/>
              <w:shd w:val="clear" w:color="auto" w:fill="auto"/>
              <w:spacing w:before="0" w:after="0" w:line="274" w:lineRule="exact"/>
              <w:ind w:left="20" w:right="40"/>
              <w:jc w:val="left"/>
              <w:rPr>
                <w:lang w:val="en-US"/>
              </w:rPr>
            </w:pPr>
            <w:r>
              <w:t>Тел</w:t>
            </w:r>
            <w:r w:rsidRPr="00A34D95">
              <w:rPr>
                <w:lang w:val="en-US"/>
              </w:rPr>
              <w:t>: (391) 273-05-00</w:t>
            </w:r>
          </w:p>
          <w:p w:rsidR="00A34D95" w:rsidRDefault="001C2031">
            <w:pPr>
              <w:pStyle w:val="20"/>
              <w:keepNext/>
              <w:keepLines/>
              <w:shd w:val="clear" w:color="auto" w:fill="auto"/>
              <w:spacing w:before="0" w:line="230" w:lineRule="exac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7.75pt;margin-top:340.65pt;width:308.25pt;height:84.75pt;z-index:251659264;mso-wrap-distance-left:0;mso-wrap-distance-right:0;mso-position-horizontal-relative:margin;mso-position-vertical-relative:margin" o:allowincell="f">
                  <v:imagedata r:id="rId9" o:title="image1"/>
                  <w10:wrap anchorx="margin" anchory="margin"/>
                </v:shape>
              </w:pict>
            </w:r>
          </w:p>
        </w:tc>
        <w:tc>
          <w:tcPr>
            <w:tcW w:w="3403" w:type="dxa"/>
          </w:tcPr>
          <w:p w:rsidR="001770FC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left"/>
            </w:pPr>
            <w:r>
              <w:t xml:space="preserve">Юр. адрес: 660049, г. Красноярск, ул. П. Коммуны, 33 </w:t>
            </w:r>
          </w:p>
          <w:p w:rsidR="001770FC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left"/>
            </w:pPr>
            <w:r>
              <w:t xml:space="preserve">Факт. адрес: 660049, г. Красноярск, ул. П. Коммуны, 33 ИНН 2460071727 </w:t>
            </w:r>
          </w:p>
          <w:p w:rsidR="001770FC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left"/>
            </w:pPr>
            <w:r>
              <w:t xml:space="preserve">КПП 246601001 </w:t>
            </w:r>
          </w:p>
          <w:p w:rsidR="001770FC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left"/>
            </w:pPr>
            <w:r>
              <w:t xml:space="preserve">Казначейский счет № 03221643040000001900 ОТДЕЛЕНИЕ КРАСНОЯРСК БАНКА РОССИИ// УФК по Красноярскому краю г. Красноярск </w:t>
            </w:r>
          </w:p>
          <w:p w:rsidR="001770FC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left"/>
            </w:pPr>
            <w:r>
              <w:t xml:space="preserve">БИК 010407105 </w:t>
            </w:r>
          </w:p>
          <w:p w:rsidR="00A34D95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left"/>
            </w:pPr>
            <w:r>
              <w:t>Единый казначейский счет</w:t>
            </w:r>
          </w:p>
          <w:p w:rsidR="001770FC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left"/>
            </w:pPr>
            <w:r>
              <w:t xml:space="preserve">№ 40102810245370000011 </w:t>
            </w:r>
          </w:p>
          <w:p w:rsidR="001770FC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left"/>
            </w:pPr>
            <w:r>
              <w:t xml:space="preserve">ОГРН 1052460100582 </w:t>
            </w:r>
          </w:p>
          <w:p w:rsidR="001770FC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left"/>
            </w:pPr>
            <w:r>
              <w:t xml:space="preserve">ОКВЭД 84.11.21 </w:t>
            </w:r>
          </w:p>
          <w:p w:rsidR="00A34D95" w:rsidRDefault="00A34D95" w:rsidP="00A34D95">
            <w:pPr>
              <w:pStyle w:val="11"/>
              <w:shd w:val="clear" w:color="auto" w:fill="auto"/>
              <w:spacing w:before="0" w:after="0" w:line="274" w:lineRule="exact"/>
              <w:ind w:right="20"/>
              <w:jc w:val="left"/>
            </w:pPr>
            <w:r>
              <w:t>ОКТМО 04701000</w:t>
            </w:r>
          </w:p>
          <w:p w:rsidR="00A34D95" w:rsidRDefault="00A34D95">
            <w:pPr>
              <w:pStyle w:val="20"/>
              <w:keepNext/>
              <w:keepLines/>
              <w:shd w:val="clear" w:color="auto" w:fill="auto"/>
              <w:spacing w:before="0" w:line="230" w:lineRule="exact"/>
            </w:pPr>
          </w:p>
        </w:tc>
        <w:tc>
          <w:tcPr>
            <w:tcW w:w="3685" w:type="dxa"/>
          </w:tcPr>
          <w:p w:rsidR="00A34D95" w:rsidRDefault="00A34D95">
            <w:pPr>
              <w:pStyle w:val="20"/>
              <w:keepNext/>
              <w:keepLines/>
              <w:shd w:val="clear" w:color="auto" w:fill="auto"/>
              <w:spacing w:before="0" w:line="230" w:lineRule="exact"/>
            </w:pPr>
          </w:p>
        </w:tc>
      </w:tr>
      <w:tr w:rsidR="00A34D95" w:rsidTr="00A34D95">
        <w:trPr>
          <w:trHeight w:val="2035"/>
        </w:trPr>
        <w:tc>
          <w:tcPr>
            <w:tcW w:w="6805" w:type="dxa"/>
            <w:gridSpan w:val="2"/>
          </w:tcPr>
          <w:p w:rsidR="00A34D95" w:rsidRDefault="00A34D95">
            <w:pPr>
              <w:pStyle w:val="20"/>
              <w:keepNext/>
              <w:keepLines/>
              <w:shd w:val="clear" w:color="auto" w:fill="auto"/>
              <w:spacing w:before="0" w:line="230" w:lineRule="exact"/>
            </w:pPr>
          </w:p>
        </w:tc>
        <w:tc>
          <w:tcPr>
            <w:tcW w:w="3685" w:type="dxa"/>
          </w:tcPr>
          <w:p w:rsidR="00A34D95" w:rsidRDefault="00A34D95">
            <w:pPr>
              <w:pStyle w:val="20"/>
              <w:keepNext/>
              <w:keepLines/>
              <w:shd w:val="clear" w:color="auto" w:fill="auto"/>
              <w:spacing w:before="0" w:line="230" w:lineRule="exact"/>
            </w:pPr>
          </w:p>
        </w:tc>
      </w:tr>
      <w:tr w:rsidR="00A34D95" w:rsidTr="00A34D95">
        <w:trPr>
          <w:trHeight w:val="274"/>
        </w:trPr>
        <w:tc>
          <w:tcPr>
            <w:tcW w:w="3402" w:type="dxa"/>
          </w:tcPr>
          <w:p w:rsidR="00A34D95" w:rsidRDefault="00A34D95" w:rsidP="00A34D95">
            <w:pPr>
              <w:pStyle w:val="a8"/>
              <w:shd w:val="clear" w:color="auto" w:fill="auto"/>
              <w:spacing w:line="230" w:lineRule="exact"/>
            </w:pPr>
            <w:r>
              <w:t>Н.А. Распопин</w:t>
            </w:r>
          </w:p>
          <w:p w:rsidR="00A34D95" w:rsidRDefault="00A34D95">
            <w:pPr>
              <w:pStyle w:val="20"/>
              <w:keepNext/>
              <w:keepLines/>
              <w:shd w:val="clear" w:color="auto" w:fill="auto"/>
              <w:spacing w:before="0" w:line="230" w:lineRule="exact"/>
              <w:rPr>
                <w:noProof/>
              </w:rPr>
            </w:pPr>
          </w:p>
        </w:tc>
        <w:tc>
          <w:tcPr>
            <w:tcW w:w="3403" w:type="dxa"/>
          </w:tcPr>
          <w:p w:rsidR="00A34D95" w:rsidRDefault="00A34D95" w:rsidP="00A34D95">
            <w:pPr>
              <w:pStyle w:val="a8"/>
              <w:shd w:val="clear" w:color="auto" w:fill="auto"/>
              <w:spacing w:line="230" w:lineRule="exact"/>
            </w:pPr>
            <w:r>
              <w:t>Е.Н. Скрипальщиков</w:t>
            </w:r>
          </w:p>
          <w:p w:rsidR="00A34D95" w:rsidRDefault="00A34D95">
            <w:pPr>
              <w:pStyle w:val="20"/>
              <w:keepNext/>
              <w:keepLines/>
              <w:shd w:val="clear" w:color="auto" w:fill="auto"/>
              <w:spacing w:before="0" w:line="230" w:lineRule="exact"/>
              <w:rPr>
                <w:noProof/>
              </w:rPr>
            </w:pPr>
          </w:p>
        </w:tc>
        <w:tc>
          <w:tcPr>
            <w:tcW w:w="3685" w:type="dxa"/>
          </w:tcPr>
          <w:p w:rsidR="00A34D95" w:rsidRDefault="00A34D95">
            <w:pPr>
              <w:pStyle w:val="20"/>
              <w:keepNext/>
              <w:keepLines/>
              <w:shd w:val="clear" w:color="auto" w:fill="auto"/>
              <w:spacing w:before="0" w:line="230" w:lineRule="exact"/>
            </w:pPr>
            <w:r>
              <w:t>______________________________</w:t>
            </w:r>
          </w:p>
          <w:p w:rsidR="00A34D95" w:rsidRPr="00A34D95" w:rsidRDefault="00A34D95" w:rsidP="00A34D95">
            <w:pPr>
              <w:pStyle w:val="20"/>
              <w:keepNext/>
              <w:keepLines/>
              <w:shd w:val="clear" w:color="auto" w:fill="auto"/>
              <w:spacing w:before="0" w:line="230" w:lineRule="exact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(ФИО)</w:t>
            </w:r>
          </w:p>
          <w:p w:rsidR="00A34D95" w:rsidRDefault="00A34D95">
            <w:pPr>
              <w:pStyle w:val="20"/>
              <w:keepNext/>
              <w:keepLines/>
              <w:shd w:val="clear" w:color="auto" w:fill="auto"/>
              <w:spacing w:before="0" w:line="230" w:lineRule="exact"/>
            </w:pPr>
          </w:p>
          <w:p w:rsidR="00A34D95" w:rsidRDefault="00A34D95">
            <w:pPr>
              <w:pStyle w:val="20"/>
              <w:keepNext/>
              <w:keepLines/>
              <w:shd w:val="clear" w:color="auto" w:fill="auto"/>
              <w:spacing w:before="0" w:line="230" w:lineRule="exact"/>
            </w:pPr>
          </w:p>
          <w:p w:rsidR="00A34D95" w:rsidRDefault="00A34D95">
            <w:pPr>
              <w:pStyle w:val="20"/>
              <w:keepNext/>
              <w:keepLines/>
              <w:shd w:val="clear" w:color="auto" w:fill="auto"/>
              <w:spacing w:before="0" w:line="230" w:lineRule="exact"/>
            </w:pPr>
            <w:r>
              <w:t>______________________________</w:t>
            </w:r>
          </w:p>
          <w:p w:rsidR="00A34D95" w:rsidRPr="00A34D95" w:rsidRDefault="00A34D95" w:rsidP="00A34D95">
            <w:pPr>
              <w:pStyle w:val="20"/>
              <w:keepNext/>
              <w:keepLines/>
              <w:shd w:val="clear" w:color="auto" w:fill="auto"/>
              <w:spacing w:before="0" w:line="230" w:lineRule="exact"/>
              <w:jc w:val="center"/>
              <w:rPr>
                <w:b w:val="0"/>
              </w:rPr>
            </w:pPr>
            <w:r w:rsidRPr="00A34D95">
              <w:rPr>
                <w:b w:val="0"/>
                <w:sz w:val="22"/>
              </w:rPr>
              <w:t>(подпись)</w:t>
            </w:r>
          </w:p>
        </w:tc>
      </w:tr>
    </w:tbl>
    <w:p w:rsidR="00A34D95" w:rsidRDefault="00A34D95" w:rsidP="001770FC">
      <w:pPr>
        <w:pStyle w:val="20"/>
        <w:keepNext/>
        <w:keepLines/>
        <w:shd w:val="clear" w:color="auto" w:fill="auto"/>
        <w:spacing w:before="0" w:line="230" w:lineRule="exact"/>
        <w:jc w:val="right"/>
        <w:sectPr w:rsidR="00A34D95" w:rsidSect="00A34D95">
          <w:pgSz w:w="11905" w:h="16837"/>
          <w:pgMar w:top="1267" w:right="706" w:bottom="4598" w:left="1701" w:header="0" w:footer="3" w:gutter="0"/>
          <w:cols w:space="720"/>
          <w:noEndnote/>
          <w:docGrid w:linePitch="360"/>
        </w:sectPr>
      </w:pPr>
    </w:p>
    <w:p w:rsidR="0095739C" w:rsidRDefault="0095739C">
      <w:pPr>
        <w:rPr>
          <w:sz w:val="2"/>
          <w:szCs w:val="2"/>
        </w:rPr>
        <w:sectPr w:rsidR="0095739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5739C" w:rsidRDefault="0095739C">
      <w:pPr>
        <w:rPr>
          <w:sz w:val="2"/>
          <w:szCs w:val="2"/>
        </w:rPr>
        <w:sectPr w:rsidR="0095739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95739C" w:rsidRDefault="0095739C" w:rsidP="00A34D95">
      <w:pPr>
        <w:pStyle w:val="11"/>
        <w:shd w:val="clear" w:color="auto" w:fill="auto"/>
        <w:spacing w:before="0" w:after="0" w:line="230" w:lineRule="exact"/>
        <w:jc w:val="left"/>
      </w:pPr>
    </w:p>
    <w:p w:rsidR="001770FC" w:rsidRPr="00A34D95" w:rsidRDefault="001770FC" w:rsidP="00A34D95">
      <w:pPr>
        <w:pStyle w:val="11"/>
        <w:shd w:val="clear" w:color="auto" w:fill="auto"/>
        <w:spacing w:before="0" w:after="0" w:line="230" w:lineRule="exact"/>
        <w:jc w:val="left"/>
      </w:pPr>
      <w:r>
        <w:t>м.п.</w:t>
      </w:r>
    </w:p>
    <w:sectPr w:rsidR="001770FC" w:rsidRPr="00A34D95" w:rsidSect="000279FE">
      <w:type w:val="continuous"/>
      <w:pgSz w:w="11905" w:h="16837"/>
      <w:pgMar w:top="1267" w:right="2014" w:bottom="4598" w:left="88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72" w:rsidRDefault="00234372">
      <w:r>
        <w:separator/>
      </w:r>
    </w:p>
  </w:endnote>
  <w:endnote w:type="continuationSeparator" w:id="0">
    <w:p w:rsidR="00234372" w:rsidRDefault="0023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72" w:rsidRDefault="00234372"/>
  </w:footnote>
  <w:footnote w:type="continuationSeparator" w:id="0">
    <w:p w:rsidR="00234372" w:rsidRDefault="002343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9C" w:rsidRDefault="001C2031">
    <w:pPr>
      <w:pStyle w:val="a6"/>
      <w:framePr w:w="11920" w:h="134" w:wrap="none" w:vAnchor="text" w:hAnchor="page" w:x="-6" w:y="755"/>
      <w:shd w:val="clear" w:color="auto" w:fill="auto"/>
      <w:ind w:left="6403"/>
    </w:pPr>
    <w:r w:rsidRPr="001C2031">
      <w:fldChar w:fldCharType="begin"/>
    </w:r>
    <w:r w:rsidR="00436971">
      <w:instrText xml:space="preserve"> PAGE \* MERGEFORMAT </w:instrText>
    </w:r>
    <w:r w:rsidRPr="001C2031">
      <w:fldChar w:fldCharType="separate"/>
    </w:r>
    <w:r w:rsidR="00D320EE" w:rsidRPr="00D320EE">
      <w:rPr>
        <w:rStyle w:val="95pt0"/>
        <w:noProof/>
      </w:rPr>
      <w:t>5</w:t>
    </w:r>
    <w:r>
      <w:rPr>
        <w:rStyle w:val="95pt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FC5"/>
    <w:multiLevelType w:val="multilevel"/>
    <w:tmpl w:val="3768E30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3258F"/>
    <w:multiLevelType w:val="multilevel"/>
    <w:tmpl w:val="285CD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605C74"/>
    <w:multiLevelType w:val="multilevel"/>
    <w:tmpl w:val="3C8E7A6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764FC"/>
    <w:multiLevelType w:val="multilevel"/>
    <w:tmpl w:val="B3D6B77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3363C"/>
    <w:multiLevelType w:val="multilevel"/>
    <w:tmpl w:val="CA5E240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C31589"/>
    <w:multiLevelType w:val="multilevel"/>
    <w:tmpl w:val="BA5262E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F75390"/>
    <w:multiLevelType w:val="multilevel"/>
    <w:tmpl w:val="1268A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5739C"/>
    <w:rsid w:val="000279FE"/>
    <w:rsid w:val="001770FC"/>
    <w:rsid w:val="001C2031"/>
    <w:rsid w:val="001D7586"/>
    <w:rsid w:val="00234372"/>
    <w:rsid w:val="00436971"/>
    <w:rsid w:val="0095739C"/>
    <w:rsid w:val="00A34D95"/>
    <w:rsid w:val="00A64A88"/>
    <w:rsid w:val="00D3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9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9F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2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02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"/>
    <w:basedOn w:val="a4"/>
    <w:rsid w:val="0002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02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0">
    <w:name w:val="Колонтитул + 9;5 pt"/>
    <w:basedOn w:val="a5"/>
    <w:rsid w:val="0002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Заголовок №2_"/>
    <w:basedOn w:val="a0"/>
    <w:link w:val="20"/>
    <w:rsid w:val="0002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картинке_"/>
    <w:basedOn w:val="a0"/>
    <w:link w:val="a8"/>
    <w:rsid w:val="0002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0279FE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0279FE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0279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0279FE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картинке"/>
    <w:basedOn w:val="a"/>
    <w:link w:val="a7"/>
    <w:rsid w:val="000279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39"/>
    <w:rsid w:val="00A3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@digital.krskstate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Татьяна Евгеньевна;Погребняк Денис Константинович</dc:creator>
  <cp:keywords/>
  <cp:lastModifiedBy>Методист</cp:lastModifiedBy>
  <cp:revision>6</cp:revision>
  <dcterms:created xsi:type="dcterms:W3CDTF">2023-10-11T05:51:00Z</dcterms:created>
  <dcterms:modified xsi:type="dcterms:W3CDTF">2023-10-26T02:40:00Z</dcterms:modified>
</cp:coreProperties>
</file>